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04" w:rsidRPr="00DE261C" w:rsidRDefault="00DB2942" w:rsidP="00DB2942">
      <w:pPr>
        <w:spacing w:after="120" w:line="240" w:lineRule="auto"/>
        <w:jc w:val="center"/>
        <w:rPr>
          <w:rFonts w:ascii="Times New Roman" w:hAnsi="Times New Roman" w:cs="Times New Roman"/>
          <w:b/>
          <w:sz w:val="28"/>
          <w:szCs w:val="28"/>
        </w:rPr>
      </w:pPr>
      <w:bookmarkStart w:id="0" w:name="_GoBack"/>
      <w:bookmarkEnd w:id="0"/>
      <w:r w:rsidRPr="00DE261C">
        <w:rPr>
          <w:rFonts w:ascii="Times New Roman" w:hAnsi="Times New Roman" w:cs="Times New Roman"/>
          <w:b/>
          <w:sz w:val="28"/>
          <w:szCs w:val="28"/>
        </w:rPr>
        <w:t>Title: Times New Roman</w:t>
      </w:r>
      <w:r w:rsidR="00DE261C" w:rsidRPr="00DE261C">
        <w:rPr>
          <w:rFonts w:ascii="Times New Roman" w:hAnsi="Times New Roman" w:cs="Times New Roman"/>
          <w:b/>
          <w:sz w:val="28"/>
          <w:szCs w:val="28"/>
        </w:rPr>
        <w:t xml:space="preserve"> (TNR)</w:t>
      </w:r>
      <w:r w:rsidRPr="00DE261C">
        <w:rPr>
          <w:rFonts w:ascii="Times New Roman" w:hAnsi="Times New Roman" w:cs="Times New Roman"/>
          <w:b/>
          <w:sz w:val="28"/>
          <w:szCs w:val="28"/>
        </w:rPr>
        <w:t xml:space="preserve">, </w:t>
      </w:r>
      <w:r w:rsidR="005E6DF3" w:rsidRPr="00DE261C">
        <w:rPr>
          <w:rFonts w:ascii="Times New Roman" w:hAnsi="Times New Roman" w:cs="Times New Roman"/>
          <w:b/>
          <w:sz w:val="28"/>
          <w:szCs w:val="28"/>
        </w:rPr>
        <w:t>1</w:t>
      </w:r>
      <w:r w:rsidR="00184779" w:rsidRPr="00DE261C">
        <w:rPr>
          <w:rFonts w:ascii="Times New Roman" w:hAnsi="Times New Roman" w:cs="Times New Roman"/>
          <w:b/>
          <w:sz w:val="28"/>
          <w:szCs w:val="28"/>
        </w:rPr>
        <w:t>4</w:t>
      </w:r>
      <w:r w:rsidRPr="00DE261C">
        <w:rPr>
          <w:rFonts w:ascii="Times New Roman" w:hAnsi="Times New Roman" w:cs="Times New Roman"/>
          <w:b/>
          <w:sz w:val="28"/>
          <w:szCs w:val="28"/>
        </w:rPr>
        <w:t xml:space="preserve"> point</w:t>
      </w:r>
      <w:r w:rsidR="00DE261C" w:rsidRPr="00DE261C">
        <w:rPr>
          <w:rFonts w:ascii="Times New Roman" w:hAnsi="Times New Roman" w:cs="Times New Roman"/>
          <w:b/>
          <w:sz w:val="28"/>
          <w:szCs w:val="28"/>
        </w:rPr>
        <w:t>, bold</w:t>
      </w:r>
    </w:p>
    <w:p w:rsidR="00DB2942" w:rsidRPr="00DE261C" w:rsidRDefault="00DB2942" w:rsidP="00DB2942">
      <w:pPr>
        <w:spacing w:after="120" w:line="240" w:lineRule="auto"/>
        <w:jc w:val="center"/>
        <w:rPr>
          <w:rFonts w:ascii="Times New Roman" w:hAnsi="Times New Roman" w:cs="Times New Roman"/>
          <w:b/>
          <w:sz w:val="24"/>
          <w:szCs w:val="24"/>
        </w:rPr>
      </w:pPr>
      <w:r w:rsidRPr="00DE261C">
        <w:rPr>
          <w:rFonts w:ascii="Times New Roman" w:hAnsi="Times New Roman" w:cs="Times New Roman"/>
          <w:b/>
          <w:sz w:val="24"/>
          <w:szCs w:val="24"/>
        </w:rPr>
        <w:t>Author1</w:t>
      </w:r>
      <w:r w:rsidR="005E6DF3" w:rsidRPr="00DE261C">
        <w:rPr>
          <w:rFonts w:ascii="Times New Roman" w:hAnsi="Times New Roman" w:cs="Times New Roman"/>
          <w:b/>
          <w:sz w:val="24"/>
          <w:szCs w:val="24"/>
          <w:vertAlign w:val="superscript"/>
        </w:rPr>
        <w:t>a</w:t>
      </w:r>
      <w:r w:rsidR="005E6DF3" w:rsidRPr="00DE261C">
        <w:rPr>
          <w:rFonts w:ascii="Times New Roman" w:hAnsi="Times New Roman" w:cs="Times New Roman"/>
          <w:b/>
          <w:sz w:val="24"/>
          <w:szCs w:val="24"/>
        </w:rPr>
        <w:t>, author2</w:t>
      </w:r>
      <w:r w:rsidR="0012398F" w:rsidRPr="00DE261C">
        <w:rPr>
          <w:rFonts w:ascii="Times New Roman" w:hAnsi="Times New Roman" w:cs="Times New Roman"/>
          <w:b/>
          <w:sz w:val="24"/>
          <w:szCs w:val="24"/>
          <w:vertAlign w:val="superscript"/>
        </w:rPr>
        <w:t>b</w:t>
      </w:r>
      <w:r w:rsidR="00E7038E" w:rsidRPr="00DE261C">
        <w:rPr>
          <w:rFonts w:ascii="Times New Roman" w:hAnsi="Times New Roman" w:cs="Times New Roman"/>
          <w:b/>
          <w:sz w:val="24"/>
          <w:szCs w:val="24"/>
          <w:vertAlign w:val="superscript"/>
        </w:rPr>
        <w:t>*</w:t>
      </w:r>
      <w:r w:rsidR="005E6DF3" w:rsidRPr="00DE261C">
        <w:rPr>
          <w:rFonts w:ascii="Times New Roman" w:hAnsi="Times New Roman" w:cs="Times New Roman"/>
          <w:b/>
          <w:sz w:val="24"/>
          <w:szCs w:val="24"/>
        </w:rPr>
        <w:t>, author3</w:t>
      </w:r>
      <w:r w:rsidR="005E6DF3" w:rsidRPr="00DE261C">
        <w:rPr>
          <w:rFonts w:ascii="Times New Roman" w:hAnsi="Times New Roman" w:cs="Times New Roman"/>
          <w:b/>
          <w:sz w:val="24"/>
          <w:szCs w:val="24"/>
          <w:vertAlign w:val="superscript"/>
        </w:rPr>
        <w:t>a</w:t>
      </w:r>
      <w:r w:rsidR="005E6DF3" w:rsidRPr="00DE261C">
        <w:rPr>
          <w:rFonts w:ascii="Times New Roman" w:hAnsi="Times New Roman" w:cs="Times New Roman"/>
          <w:b/>
          <w:sz w:val="24"/>
          <w:szCs w:val="24"/>
        </w:rPr>
        <w:t>, author4</w:t>
      </w:r>
      <w:r w:rsidR="005E6DF3" w:rsidRPr="00DE261C">
        <w:rPr>
          <w:rFonts w:ascii="Times New Roman" w:hAnsi="Times New Roman" w:cs="Times New Roman"/>
          <w:b/>
          <w:sz w:val="24"/>
          <w:szCs w:val="24"/>
          <w:vertAlign w:val="superscript"/>
        </w:rPr>
        <w:t>c</w:t>
      </w:r>
      <w:r w:rsidR="005E6DF3" w:rsidRPr="00DE261C">
        <w:rPr>
          <w:rFonts w:ascii="Times New Roman" w:hAnsi="Times New Roman" w:cs="Times New Roman"/>
          <w:b/>
          <w:sz w:val="24"/>
          <w:szCs w:val="24"/>
        </w:rPr>
        <w:t>, etc. (Times New Roman, 12 point</w:t>
      </w:r>
      <w:r w:rsidR="00DE261C">
        <w:rPr>
          <w:rFonts w:ascii="Times New Roman" w:hAnsi="Times New Roman" w:cs="Times New Roman"/>
          <w:b/>
          <w:sz w:val="24"/>
          <w:szCs w:val="24"/>
        </w:rPr>
        <w:t>, bold</w:t>
      </w:r>
      <w:r w:rsidR="005E6DF3" w:rsidRPr="00DE261C">
        <w:rPr>
          <w:rFonts w:ascii="Times New Roman" w:hAnsi="Times New Roman" w:cs="Times New Roman"/>
          <w:b/>
          <w:sz w:val="24"/>
          <w:szCs w:val="24"/>
        </w:rPr>
        <w:t>)</w:t>
      </w:r>
    </w:p>
    <w:p w:rsidR="005E6DF3" w:rsidRDefault="005E6DF3" w:rsidP="005E6DF3">
      <w:pPr>
        <w:spacing w:after="120" w:line="240" w:lineRule="auto"/>
        <w:jc w:val="center"/>
        <w:rPr>
          <w:rFonts w:ascii="Times New Roman" w:hAnsi="Times New Roman" w:cs="Times New Roman"/>
          <w:sz w:val="18"/>
          <w:szCs w:val="18"/>
        </w:rPr>
      </w:pPr>
      <w:proofErr w:type="spellStart"/>
      <w:proofErr w:type="gramStart"/>
      <w:r>
        <w:rPr>
          <w:rFonts w:ascii="Times New Roman" w:hAnsi="Times New Roman" w:cs="Times New Roman"/>
          <w:sz w:val="18"/>
          <w:szCs w:val="18"/>
          <w:vertAlign w:val="superscript"/>
        </w:rPr>
        <w:t>a</w:t>
      </w:r>
      <w:proofErr w:type="spellEnd"/>
      <w:proofErr w:type="gramEnd"/>
      <w:r>
        <w:rPr>
          <w:rFonts w:ascii="Times New Roman" w:hAnsi="Times New Roman" w:cs="Times New Roman"/>
          <w:sz w:val="18"/>
          <w:szCs w:val="18"/>
        </w:rPr>
        <w:t xml:space="preserve"> Institution a </w:t>
      </w:r>
      <w:r w:rsidRPr="009A0484">
        <w:rPr>
          <w:rFonts w:ascii="Times New Roman" w:hAnsi="Times New Roman" w:cs="Times New Roman"/>
          <w:color w:val="FF0000"/>
          <w:sz w:val="18"/>
          <w:szCs w:val="18"/>
        </w:rPr>
        <w:t>(Times New Roman, 9 point)</w:t>
      </w:r>
      <w:r w:rsidRPr="009A0484">
        <w:rPr>
          <w:rFonts w:ascii="Times New Roman" w:hAnsi="Times New Roman" w:cs="Times New Roman"/>
          <w:color w:val="FF0000"/>
          <w:sz w:val="18"/>
          <w:szCs w:val="18"/>
        </w:rPr>
        <w:br/>
      </w:r>
      <w:r>
        <w:rPr>
          <w:rFonts w:ascii="Times New Roman" w:hAnsi="Times New Roman" w:cs="Times New Roman"/>
          <w:sz w:val="18"/>
          <w:szCs w:val="18"/>
          <w:vertAlign w:val="superscript"/>
        </w:rPr>
        <w:t>b</w:t>
      </w:r>
      <w:r>
        <w:rPr>
          <w:rFonts w:ascii="Times New Roman" w:hAnsi="Times New Roman" w:cs="Times New Roman"/>
          <w:sz w:val="18"/>
          <w:szCs w:val="18"/>
        </w:rPr>
        <w:t xml:space="preserve"> Institution b</w:t>
      </w:r>
      <w:r>
        <w:rPr>
          <w:rFonts w:ascii="Times New Roman" w:hAnsi="Times New Roman" w:cs="Times New Roman"/>
          <w:sz w:val="18"/>
          <w:szCs w:val="18"/>
        </w:rPr>
        <w:br/>
      </w:r>
      <w:r>
        <w:rPr>
          <w:rFonts w:ascii="Times New Roman" w:hAnsi="Times New Roman" w:cs="Times New Roman"/>
          <w:sz w:val="18"/>
          <w:szCs w:val="18"/>
          <w:vertAlign w:val="superscript"/>
        </w:rPr>
        <w:t>c</w:t>
      </w:r>
      <w:r>
        <w:rPr>
          <w:rFonts w:ascii="Times New Roman" w:hAnsi="Times New Roman" w:cs="Times New Roman"/>
          <w:sz w:val="18"/>
          <w:szCs w:val="18"/>
        </w:rPr>
        <w:t xml:space="preserve"> Institution c</w:t>
      </w:r>
      <w:r>
        <w:rPr>
          <w:rFonts w:ascii="Times New Roman" w:hAnsi="Times New Roman" w:cs="Times New Roman"/>
          <w:sz w:val="18"/>
          <w:szCs w:val="18"/>
        </w:rPr>
        <w:br/>
      </w:r>
      <w:proofErr w:type="spellStart"/>
      <w:r>
        <w:rPr>
          <w:rFonts w:ascii="Times New Roman" w:hAnsi="Times New Roman" w:cs="Times New Roman"/>
          <w:sz w:val="18"/>
          <w:szCs w:val="18"/>
        </w:rPr>
        <w:t>etc</w:t>
      </w:r>
      <w:proofErr w:type="spellEnd"/>
      <w:r>
        <w:rPr>
          <w:rFonts w:ascii="Times New Roman" w:hAnsi="Times New Roman" w:cs="Times New Roman"/>
          <w:sz w:val="18"/>
          <w:szCs w:val="18"/>
        </w:rPr>
        <w:t xml:space="preserve"> </w:t>
      </w:r>
      <w:r w:rsidRPr="009A0484">
        <w:rPr>
          <w:rFonts w:ascii="Times New Roman" w:hAnsi="Times New Roman" w:cs="Times New Roman"/>
          <w:color w:val="FF0000"/>
          <w:sz w:val="18"/>
          <w:szCs w:val="18"/>
        </w:rPr>
        <w:t>(all t</w:t>
      </w:r>
      <w:r w:rsidR="0086495D" w:rsidRPr="009A0484">
        <w:rPr>
          <w:rFonts w:ascii="Times New Roman" w:hAnsi="Times New Roman" w:cs="Times New Roman"/>
          <w:color w:val="FF0000"/>
          <w:sz w:val="18"/>
          <w:szCs w:val="18"/>
        </w:rPr>
        <w:t xml:space="preserve">hese – </w:t>
      </w:r>
      <w:r w:rsidRPr="009A0484">
        <w:rPr>
          <w:rFonts w:ascii="Times New Roman" w:hAnsi="Times New Roman" w:cs="Times New Roman"/>
          <w:color w:val="FF0000"/>
          <w:sz w:val="18"/>
          <w:szCs w:val="18"/>
        </w:rPr>
        <w:t>title, authors and institutions – given as centered text)</w:t>
      </w:r>
    </w:p>
    <w:p w:rsidR="005E6DF3" w:rsidRDefault="005E6DF3" w:rsidP="005E6DF3">
      <w:pPr>
        <w:spacing w:after="120" w:line="240" w:lineRule="auto"/>
        <w:jc w:val="center"/>
        <w:rPr>
          <w:rFonts w:ascii="Times New Roman" w:hAnsi="Times New Roman" w:cs="Times New Roman"/>
          <w:sz w:val="18"/>
          <w:szCs w:val="18"/>
        </w:rPr>
      </w:pPr>
    </w:p>
    <w:p w:rsidR="005E6DF3" w:rsidRPr="00184779" w:rsidRDefault="005E6DF3" w:rsidP="0012398F">
      <w:pPr>
        <w:spacing w:after="120" w:line="240" w:lineRule="auto"/>
        <w:ind w:left="567" w:right="567"/>
        <w:rPr>
          <w:rFonts w:ascii="Times New Roman" w:hAnsi="Times New Roman" w:cs="Times New Roman"/>
          <w:i/>
          <w:sz w:val="18"/>
          <w:szCs w:val="18"/>
        </w:rPr>
      </w:pPr>
      <w:r w:rsidRPr="005E6DF3">
        <w:rPr>
          <w:rFonts w:ascii="Times New Roman" w:hAnsi="Times New Roman" w:cs="Times New Roman"/>
          <w:b/>
          <w:sz w:val="18"/>
          <w:szCs w:val="18"/>
        </w:rPr>
        <w:t>Abstract</w:t>
      </w:r>
      <w:r w:rsidR="00184779">
        <w:rPr>
          <w:rFonts w:ascii="Times New Roman" w:hAnsi="Times New Roman" w:cs="Times New Roman"/>
          <w:b/>
          <w:sz w:val="18"/>
          <w:szCs w:val="18"/>
        </w:rPr>
        <w:t xml:space="preserve"> </w:t>
      </w:r>
      <w:r w:rsidR="00184779" w:rsidRPr="009A0484">
        <w:rPr>
          <w:rFonts w:ascii="Times New Roman" w:hAnsi="Times New Roman" w:cs="Times New Roman"/>
          <w:b/>
          <w:i/>
          <w:color w:val="FF0000"/>
          <w:sz w:val="18"/>
          <w:szCs w:val="18"/>
        </w:rPr>
        <w:t>(</w:t>
      </w:r>
      <w:r w:rsidR="00DE261C" w:rsidRPr="009A0484">
        <w:rPr>
          <w:rFonts w:ascii="Times New Roman" w:hAnsi="Times New Roman" w:cs="Times New Roman"/>
          <w:b/>
          <w:i/>
          <w:color w:val="FF0000"/>
          <w:sz w:val="18"/>
          <w:szCs w:val="18"/>
        </w:rPr>
        <w:t xml:space="preserve">in </w:t>
      </w:r>
      <w:r w:rsidR="00184779" w:rsidRPr="009A0484">
        <w:rPr>
          <w:rFonts w:ascii="Times New Roman" w:hAnsi="Times New Roman" w:cs="Times New Roman"/>
          <w:b/>
          <w:i/>
          <w:color w:val="FF0000"/>
          <w:sz w:val="18"/>
          <w:szCs w:val="18"/>
        </w:rPr>
        <w:t>TNR 9 bold)</w:t>
      </w:r>
    </w:p>
    <w:p w:rsidR="00E7038E" w:rsidRPr="008C10DF" w:rsidRDefault="005E6DF3" w:rsidP="00AD0D96">
      <w:pPr>
        <w:spacing w:after="0" w:line="240" w:lineRule="auto"/>
        <w:ind w:left="567" w:right="567"/>
        <w:jc w:val="both"/>
        <w:rPr>
          <w:rFonts w:ascii="Times New Roman" w:hAnsi="Times New Roman" w:cs="Times New Roman"/>
          <w:i/>
          <w:color w:val="FF0000"/>
          <w:sz w:val="18"/>
          <w:szCs w:val="18"/>
        </w:rPr>
      </w:pPr>
      <w:proofErr w:type="gramStart"/>
      <w:r>
        <w:rPr>
          <w:rFonts w:ascii="Times New Roman" w:hAnsi="Times New Roman" w:cs="Times New Roman"/>
          <w:sz w:val="18"/>
          <w:szCs w:val="18"/>
        </w:rPr>
        <w:t xml:space="preserve">Text of abstract, </w:t>
      </w:r>
      <w:r w:rsidRPr="009A0484">
        <w:rPr>
          <w:rFonts w:ascii="Times New Roman" w:hAnsi="Times New Roman" w:cs="Times New Roman"/>
          <w:color w:val="FF0000"/>
          <w:sz w:val="18"/>
          <w:szCs w:val="18"/>
        </w:rPr>
        <w:t xml:space="preserve">maximum </w:t>
      </w:r>
      <w:r w:rsidR="0012398F" w:rsidRPr="009A0484">
        <w:rPr>
          <w:rFonts w:ascii="Times New Roman" w:hAnsi="Times New Roman" w:cs="Times New Roman"/>
          <w:color w:val="FF0000"/>
          <w:sz w:val="18"/>
          <w:szCs w:val="18"/>
        </w:rPr>
        <w:t>80 words</w:t>
      </w:r>
      <w:r w:rsidR="00EF512C" w:rsidRPr="009A0484">
        <w:rPr>
          <w:rFonts w:ascii="Times New Roman" w:hAnsi="Times New Roman" w:cs="Times New Roman"/>
          <w:color w:val="FF0000"/>
          <w:sz w:val="18"/>
          <w:szCs w:val="18"/>
        </w:rPr>
        <w:t>, Times New Roman, 9 point.</w:t>
      </w:r>
      <w:proofErr w:type="gramEnd"/>
      <w:r w:rsidR="00EF512C" w:rsidRPr="009A0484">
        <w:rPr>
          <w:rFonts w:ascii="Times New Roman" w:hAnsi="Times New Roman" w:cs="Times New Roman"/>
          <w:color w:val="FF0000"/>
          <w:sz w:val="18"/>
          <w:szCs w:val="18"/>
        </w:rPr>
        <w:t xml:space="preserve"> Le</w:t>
      </w:r>
      <w:r w:rsidR="0012398F" w:rsidRPr="009A0484">
        <w:rPr>
          <w:rFonts w:ascii="Times New Roman" w:hAnsi="Times New Roman" w:cs="Times New Roman"/>
          <w:color w:val="FF0000"/>
          <w:sz w:val="18"/>
          <w:szCs w:val="18"/>
        </w:rPr>
        <w:t>ft and right 1 cm additional margin</w:t>
      </w:r>
      <w:r w:rsidR="00184779" w:rsidRPr="009A0484">
        <w:rPr>
          <w:rFonts w:ascii="Times New Roman" w:hAnsi="Times New Roman" w:cs="Times New Roman"/>
          <w:color w:val="FF0000"/>
          <w:sz w:val="18"/>
          <w:szCs w:val="18"/>
        </w:rPr>
        <w:t>, left and right aligned</w:t>
      </w:r>
      <w:r w:rsidR="0012398F" w:rsidRPr="009A0484">
        <w:rPr>
          <w:rFonts w:ascii="Times New Roman" w:hAnsi="Times New Roman" w:cs="Times New Roman"/>
          <w:color w:val="FF0000"/>
          <w:sz w:val="18"/>
          <w:szCs w:val="18"/>
        </w:rPr>
        <w:t xml:space="preserve">. </w:t>
      </w:r>
      <w:r w:rsidR="0012398F">
        <w:rPr>
          <w:rFonts w:ascii="Times New Roman" w:hAnsi="Times New Roman" w:cs="Times New Roman"/>
          <w:sz w:val="18"/>
          <w:szCs w:val="18"/>
        </w:rPr>
        <w:t xml:space="preserve">Example: </w:t>
      </w:r>
      <w:r w:rsidR="00EF512C" w:rsidRPr="00EF512C">
        <w:rPr>
          <w:rFonts w:ascii="Times New Roman" w:hAnsi="Times New Roman" w:cs="Times New Roman"/>
          <w:sz w:val="18"/>
          <w:szCs w:val="18"/>
        </w:rPr>
        <w:t xml:space="preserve">A new reference material for the activity concentration of </w:t>
      </w:r>
      <w:r w:rsidR="00EF512C" w:rsidRPr="00EF512C">
        <w:rPr>
          <w:rFonts w:ascii="Times New Roman" w:hAnsi="Times New Roman" w:cs="Times New Roman"/>
          <w:sz w:val="18"/>
          <w:szCs w:val="18"/>
          <w:vertAlign w:val="superscript"/>
        </w:rPr>
        <w:t>137</w:t>
      </w:r>
      <w:r w:rsidR="00EF512C" w:rsidRPr="00EF512C">
        <w:rPr>
          <w:rFonts w:ascii="Times New Roman" w:hAnsi="Times New Roman" w:cs="Times New Roman"/>
          <w:sz w:val="18"/>
          <w:szCs w:val="18"/>
        </w:rPr>
        <w:t xml:space="preserve">Cs, </w:t>
      </w:r>
      <w:r w:rsidR="00EF512C" w:rsidRPr="00EF512C">
        <w:rPr>
          <w:rFonts w:ascii="Times New Roman" w:hAnsi="Times New Roman" w:cs="Times New Roman"/>
          <w:sz w:val="18"/>
          <w:szCs w:val="18"/>
          <w:vertAlign w:val="superscript"/>
        </w:rPr>
        <w:t>40</w:t>
      </w:r>
      <w:r w:rsidR="00EF512C" w:rsidRPr="00EF512C">
        <w:rPr>
          <w:rFonts w:ascii="Times New Roman" w:hAnsi="Times New Roman" w:cs="Times New Roman"/>
          <w:sz w:val="18"/>
          <w:szCs w:val="18"/>
        </w:rPr>
        <w:t xml:space="preserve">K and </w:t>
      </w:r>
      <w:r w:rsidR="00EF512C" w:rsidRPr="00EF512C">
        <w:rPr>
          <w:rFonts w:ascii="Times New Roman" w:hAnsi="Times New Roman" w:cs="Times New Roman"/>
          <w:sz w:val="18"/>
          <w:szCs w:val="18"/>
          <w:vertAlign w:val="superscript"/>
        </w:rPr>
        <w:t>90</w:t>
      </w:r>
      <w:r w:rsidR="00EF512C" w:rsidRPr="00EF512C">
        <w:rPr>
          <w:rFonts w:ascii="Times New Roman" w:hAnsi="Times New Roman" w:cs="Times New Roman"/>
          <w:sz w:val="18"/>
          <w:szCs w:val="18"/>
        </w:rPr>
        <w:t xml:space="preserve">Sr in a wild berry was certified from a batch of bilberries collected in the vicinity of the Chernobyl nuclear power plant. Radionuclides in this material were </w:t>
      </w:r>
      <w:proofErr w:type="spellStart"/>
      <w:r w:rsidR="00EF512C" w:rsidRPr="00EF512C">
        <w:rPr>
          <w:rFonts w:ascii="Times New Roman" w:hAnsi="Times New Roman" w:cs="Times New Roman"/>
          <w:sz w:val="18"/>
          <w:szCs w:val="18"/>
        </w:rPr>
        <w:t>metabolised</w:t>
      </w:r>
      <w:proofErr w:type="spellEnd"/>
      <w:r w:rsidR="00EF512C" w:rsidRPr="00EF512C">
        <w:rPr>
          <w:rFonts w:ascii="Times New Roman" w:hAnsi="Times New Roman" w:cs="Times New Roman"/>
          <w:sz w:val="18"/>
          <w:szCs w:val="18"/>
        </w:rPr>
        <w:t xml:space="preserve"> by the plants, therefore no spiking had to be performed. The material was processed at IRMM and homo</w:t>
      </w:r>
      <w:r w:rsidR="00E7038E">
        <w:rPr>
          <w:rFonts w:ascii="Times New Roman" w:hAnsi="Times New Roman" w:cs="Times New Roman"/>
          <w:sz w:val="18"/>
          <w:szCs w:val="18"/>
        </w:rPr>
        <w:t>geneity and stability were</w:t>
      </w:r>
      <w:r w:rsidR="00EF512C" w:rsidRPr="00EF512C">
        <w:rPr>
          <w:rFonts w:ascii="Times New Roman" w:hAnsi="Times New Roman" w:cs="Times New Roman"/>
          <w:sz w:val="18"/>
          <w:szCs w:val="18"/>
        </w:rPr>
        <w:t xml:space="preserve"> demonstrated. The certified property values for </w:t>
      </w:r>
      <w:r w:rsidR="00EF512C" w:rsidRPr="00E7038E">
        <w:rPr>
          <w:rFonts w:ascii="Times New Roman" w:hAnsi="Times New Roman" w:cs="Times New Roman"/>
          <w:sz w:val="18"/>
          <w:szCs w:val="18"/>
          <w:vertAlign w:val="superscript"/>
        </w:rPr>
        <w:t>137</w:t>
      </w:r>
      <w:r w:rsidR="00EF512C" w:rsidRPr="00EF512C">
        <w:rPr>
          <w:rFonts w:ascii="Times New Roman" w:hAnsi="Times New Roman" w:cs="Times New Roman"/>
          <w:sz w:val="18"/>
          <w:szCs w:val="18"/>
        </w:rPr>
        <w:t xml:space="preserve">Cs, </w:t>
      </w:r>
      <w:r w:rsidR="00EF512C" w:rsidRPr="00E7038E">
        <w:rPr>
          <w:rFonts w:ascii="Times New Roman" w:hAnsi="Times New Roman" w:cs="Times New Roman"/>
          <w:sz w:val="18"/>
          <w:szCs w:val="18"/>
          <w:vertAlign w:val="superscript"/>
        </w:rPr>
        <w:t>40</w:t>
      </w:r>
      <w:r w:rsidR="00EF512C" w:rsidRPr="00EF512C">
        <w:rPr>
          <w:rFonts w:ascii="Times New Roman" w:hAnsi="Times New Roman" w:cs="Times New Roman"/>
          <w:sz w:val="18"/>
          <w:szCs w:val="18"/>
        </w:rPr>
        <w:t xml:space="preserve">K and </w:t>
      </w:r>
      <w:r w:rsidR="00EF512C" w:rsidRPr="00E7038E">
        <w:rPr>
          <w:rFonts w:ascii="Times New Roman" w:hAnsi="Times New Roman" w:cs="Times New Roman"/>
          <w:sz w:val="18"/>
          <w:szCs w:val="18"/>
          <w:vertAlign w:val="superscript"/>
        </w:rPr>
        <w:t>90</w:t>
      </w:r>
      <w:r w:rsidR="00EF512C" w:rsidRPr="00EF512C">
        <w:rPr>
          <w:rFonts w:ascii="Times New Roman" w:hAnsi="Times New Roman" w:cs="Times New Roman"/>
          <w:sz w:val="18"/>
          <w:szCs w:val="18"/>
        </w:rPr>
        <w:t xml:space="preserve">Sr were determined through a supplementary comparison, </w:t>
      </w:r>
      <w:proofErr w:type="gramStart"/>
      <w:r w:rsidR="00EF512C" w:rsidRPr="00EF512C">
        <w:rPr>
          <w:rFonts w:ascii="Times New Roman" w:hAnsi="Times New Roman" w:cs="Times New Roman"/>
          <w:sz w:val="18"/>
          <w:szCs w:val="18"/>
        </w:rPr>
        <w:t>CCRI(</w:t>
      </w:r>
      <w:proofErr w:type="gramEnd"/>
      <w:r w:rsidR="00EF512C" w:rsidRPr="00EF512C">
        <w:rPr>
          <w:rFonts w:ascii="Times New Roman" w:hAnsi="Times New Roman" w:cs="Times New Roman"/>
          <w:sz w:val="18"/>
          <w:szCs w:val="18"/>
        </w:rPr>
        <w:t>II)-S8.</w:t>
      </w:r>
      <w:r w:rsidR="008C10DF">
        <w:rPr>
          <w:rFonts w:ascii="Times New Roman" w:hAnsi="Times New Roman" w:cs="Times New Roman"/>
          <w:sz w:val="18"/>
          <w:szCs w:val="18"/>
        </w:rPr>
        <w:t xml:space="preserve"> </w:t>
      </w:r>
      <w:r w:rsidR="00405FC5">
        <w:rPr>
          <w:rFonts w:ascii="Times New Roman" w:hAnsi="Times New Roman" w:cs="Times New Roman"/>
          <w:i/>
          <w:color w:val="FF0000"/>
          <w:sz w:val="18"/>
          <w:szCs w:val="18"/>
        </w:rPr>
        <w:t>(</w:t>
      </w:r>
      <w:r w:rsidR="008C10DF">
        <w:rPr>
          <w:rFonts w:ascii="Times New Roman" w:hAnsi="Times New Roman" w:cs="Times New Roman"/>
          <w:i/>
          <w:color w:val="FF0000"/>
          <w:sz w:val="18"/>
          <w:szCs w:val="18"/>
        </w:rPr>
        <w:t xml:space="preserve">The example text is </w:t>
      </w:r>
      <w:r w:rsidR="00405FC5">
        <w:rPr>
          <w:rFonts w:ascii="Times New Roman" w:hAnsi="Times New Roman" w:cs="Times New Roman"/>
          <w:i/>
          <w:color w:val="FF0000"/>
          <w:sz w:val="18"/>
          <w:szCs w:val="18"/>
        </w:rPr>
        <w:t xml:space="preserve">an incomplete excerpt </w:t>
      </w:r>
      <w:r w:rsidR="008C10DF">
        <w:rPr>
          <w:rFonts w:ascii="Times New Roman" w:hAnsi="Times New Roman" w:cs="Times New Roman"/>
          <w:i/>
          <w:color w:val="FF0000"/>
          <w:sz w:val="18"/>
          <w:szCs w:val="18"/>
        </w:rPr>
        <w:t xml:space="preserve">taken from a publication of U. </w:t>
      </w:r>
      <w:proofErr w:type="spellStart"/>
      <w:r w:rsidR="008C10DF" w:rsidRPr="008C10DF">
        <w:rPr>
          <w:rFonts w:ascii="Times New Roman" w:hAnsi="Times New Roman" w:cs="Times New Roman"/>
          <w:i/>
          <w:color w:val="FF0000"/>
          <w:sz w:val="18"/>
          <w:szCs w:val="18"/>
        </w:rPr>
        <w:t>Wätjen</w:t>
      </w:r>
      <w:proofErr w:type="spellEnd"/>
      <w:r w:rsidR="00405FC5">
        <w:rPr>
          <w:rFonts w:ascii="Times New Roman" w:hAnsi="Times New Roman" w:cs="Times New Roman"/>
          <w:i/>
          <w:color w:val="FF0000"/>
          <w:sz w:val="18"/>
          <w:szCs w:val="18"/>
        </w:rPr>
        <w:t xml:space="preserve"> et al.)</w:t>
      </w:r>
    </w:p>
    <w:p w:rsidR="00AD0D96" w:rsidRPr="001B7C97" w:rsidRDefault="00AD0D96" w:rsidP="00AD0D96">
      <w:pPr>
        <w:spacing w:after="0" w:line="240" w:lineRule="auto"/>
        <w:ind w:left="567" w:right="567"/>
        <w:jc w:val="both"/>
        <w:rPr>
          <w:rFonts w:ascii="Times New Roman" w:hAnsi="Times New Roman" w:cs="Times New Roman"/>
          <w:b/>
          <w:sz w:val="18"/>
          <w:szCs w:val="18"/>
        </w:rPr>
      </w:pPr>
    </w:p>
    <w:p w:rsidR="00214F1D" w:rsidRDefault="00214F1D" w:rsidP="00AD0D96">
      <w:pPr>
        <w:spacing w:after="120" w:line="240" w:lineRule="auto"/>
        <w:ind w:left="567" w:right="567"/>
        <w:jc w:val="both"/>
        <w:rPr>
          <w:rFonts w:ascii="Times New Roman" w:hAnsi="Times New Roman" w:cs="Times New Roman"/>
          <w:sz w:val="18"/>
          <w:szCs w:val="18"/>
        </w:rPr>
      </w:pPr>
      <w:r w:rsidRPr="00AD0D96">
        <w:rPr>
          <w:rFonts w:ascii="Times New Roman" w:hAnsi="Times New Roman" w:cs="Times New Roman"/>
          <w:b/>
          <w:sz w:val="18"/>
          <w:szCs w:val="18"/>
        </w:rPr>
        <w:t>Keywords:</w:t>
      </w:r>
      <w:r w:rsidRPr="00AD0D96">
        <w:rPr>
          <w:rFonts w:ascii="Times New Roman" w:hAnsi="Times New Roman" w:cs="Times New Roman"/>
          <w:sz w:val="18"/>
          <w:szCs w:val="18"/>
        </w:rPr>
        <w:t xml:space="preserve"> radioactivity in food; Sr-90; Cs-137; K-40; certif</w:t>
      </w:r>
      <w:r w:rsidRPr="00214F1D">
        <w:rPr>
          <w:rFonts w:ascii="Times New Roman" w:hAnsi="Times New Roman" w:cs="Times New Roman"/>
          <w:sz w:val="18"/>
          <w:szCs w:val="18"/>
        </w:rPr>
        <w:t xml:space="preserve">ied reference material; </w:t>
      </w:r>
      <w:r>
        <w:rPr>
          <w:rFonts w:ascii="Times New Roman" w:hAnsi="Times New Roman" w:cs="Times New Roman"/>
          <w:sz w:val="18"/>
          <w:szCs w:val="18"/>
        </w:rPr>
        <w:t>b</w:t>
      </w:r>
      <w:r w:rsidRPr="00214F1D">
        <w:rPr>
          <w:rFonts w:ascii="Times New Roman" w:hAnsi="Times New Roman" w:cs="Times New Roman"/>
          <w:sz w:val="18"/>
          <w:szCs w:val="18"/>
        </w:rPr>
        <w:t>ilberry</w:t>
      </w:r>
    </w:p>
    <w:p w:rsidR="00184779" w:rsidRPr="00DE261C" w:rsidRDefault="00AD0D96" w:rsidP="00184779">
      <w:pPr>
        <w:spacing w:after="120" w:line="240" w:lineRule="auto"/>
        <w:ind w:left="567" w:right="567"/>
        <w:jc w:val="both"/>
        <w:rPr>
          <w:rFonts w:ascii="Times New Roman" w:hAnsi="Times New Roman" w:cs="Times New Roman"/>
          <w:sz w:val="18"/>
          <w:szCs w:val="18"/>
        </w:rPr>
      </w:pPr>
      <w:r>
        <w:rPr>
          <w:noProof/>
          <w:sz w:val="18"/>
          <w:szCs w:val="18"/>
          <w:lang w:val="es-ES" w:eastAsia="es-ES"/>
        </w:rPr>
        <mc:AlternateContent>
          <mc:Choice Requires="wps">
            <w:drawing>
              <wp:anchor distT="0" distB="0" distL="114300" distR="114300" simplePos="0" relativeHeight="251676672" behindDoc="0" locked="0" layoutInCell="1" allowOverlap="1">
                <wp:simplePos x="0" y="0"/>
                <wp:positionH relativeFrom="column">
                  <wp:posOffset>351790</wp:posOffset>
                </wp:positionH>
                <wp:positionV relativeFrom="paragraph">
                  <wp:posOffset>4763</wp:posOffset>
                </wp:positionV>
                <wp:extent cx="2814638" cy="0"/>
                <wp:effectExtent l="0" t="0" r="24130" b="19050"/>
                <wp:wrapNone/>
                <wp:docPr id="11" name="Gerade Verbindung 11"/>
                <wp:cNvGraphicFramePr/>
                <a:graphic xmlns:a="http://schemas.openxmlformats.org/drawingml/2006/main">
                  <a:graphicData uri="http://schemas.microsoft.com/office/word/2010/wordprocessingShape">
                    <wps:wsp>
                      <wps:cNvCnPr/>
                      <wps:spPr>
                        <a:xfrm>
                          <a:off x="0" y="0"/>
                          <a:ext cx="2814638"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1"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7.7pt,.4pt" to="249.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" strokecolor="black [3040]" strokeweight=".5pt"/>
            </w:pict>
          </mc:Fallback>
        </mc:AlternateContent>
      </w:r>
      <w:r w:rsidR="00E7038E">
        <w:rPr>
          <w:sz w:val="18"/>
          <w:szCs w:val="18"/>
        </w:rPr>
        <w:t xml:space="preserve">* </w:t>
      </w:r>
      <w:r w:rsidR="00E7038E" w:rsidRPr="00DE261C">
        <w:rPr>
          <w:rFonts w:ascii="Times New Roman" w:hAnsi="Times New Roman" w:cs="Times New Roman"/>
          <w:sz w:val="18"/>
          <w:szCs w:val="18"/>
        </w:rPr>
        <w:t xml:space="preserve">Corresponding author, e-mail address: </w:t>
      </w:r>
      <w:proofErr w:type="spellStart"/>
      <w:r w:rsidR="00E7038E" w:rsidRPr="00DE261C">
        <w:rPr>
          <w:rFonts w:ascii="Times New Roman" w:hAnsi="Times New Roman" w:cs="Times New Roman"/>
          <w:sz w:val="18"/>
          <w:szCs w:val="18"/>
        </w:rPr>
        <w:t>xxx@xxx</w:t>
      </w:r>
      <w:proofErr w:type="spellEnd"/>
      <w:r w:rsidR="00AC0A6B">
        <w:rPr>
          <w:rFonts w:ascii="Times New Roman" w:hAnsi="Times New Roman" w:cs="Times New Roman"/>
          <w:sz w:val="18"/>
          <w:szCs w:val="18"/>
        </w:rPr>
        <w:t xml:space="preserve"> </w:t>
      </w:r>
      <w:r w:rsidR="00AC0A6B" w:rsidRPr="009A0484">
        <w:rPr>
          <w:rFonts w:ascii="Times New Roman" w:hAnsi="Times New Roman" w:cs="Times New Roman"/>
          <w:color w:val="FF0000"/>
          <w:sz w:val="18"/>
          <w:szCs w:val="18"/>
        </w:rPr>
        <w:t>(</w:t>
      </w:r>
      <w:r w:rsidR="00AC0A6B" w:rsidRPr="009A0484">
        <w:rPr>
          <w:rFonts w:ascii="Times New Roman" w:hAnsi="Times New Roman" w:cs="Times New Roman"/>
          <w:i/>
          <w:color w:val="FF0000"/>
          <w:sz w:val="18"/>
          <w:szCs w:val="18"/>
        </w:rPr>
        <w:t xml:space="preserve">introduced NOT as </w:t>
      </w:r>
      <w:r w:rsidR="0086495D" w:rsidRPr="009A0484">
        <w:rPr>
          <w:rFonts w:ascii="Times New Roman" w:hAnsi="Times New Roman" w:cs="Times New Roman"/>
          <w:i/>
          <w:color w:val="FF0000"/>
          <w:sz w:val="18"/>
          <w:szCs w:val="18"/>
        </w:rPr>
        <w:t xml:space="preserve">a </w:t>
      </w:r>
      <w:r w:rsidR="00AC0A6B" w:rsidRPr="009A0484">
        <w:rPr>
          <w:rFonts w:ascii="Times New Roman" w:hAnsi="Times New Roman" w:cs="Times New Roman"/>
          <w:i/>
          <w:color w:val="FF0000"/>
          <w:sz w:val="18"/>
          <w:szCs w:val="18"/>
        </w:rPr>
        <w:t>footnote, but</w:t>
      </w:r>
      <w:r w:rsidR="0086495D" w:rsidRPr="009A0484">
        <w:rPr>
          <w:rFonts w:ascii="Times New Roman" w:hAnsi="Times New Roman" w:cs="Times New Roman"/>
          <w:i/>
          <w:color w:val="FF0000"/>
          <w:sz w:val="18"/>
          <w:szCs w:val="18"/>
        </w:rPr>
        <w:t xml:space="preserve"> as</w:t>
      </w:r>
      <w:r w:rsidR="00AC0A6B" w:rsidRPr="009A0484">
        <w:rPr>
          <w:rFonts w:ascii="Times New Roman" w:hAnsi="Times New Roman" w:cs="Times New Roman"/>
          <w:i/>
          <w:color w:val="FF0000"/>
          <w:sz w:val="18"/>
          <w:szCs w:val="18"/>
        </w:rPr>
        <w:t xml:space="preserve"> regular text</w:t>
      </w:r>
      <w:r w:rsidR="00AC0A6B" w:rsidRPr="009A0484">
        <w:rPr>
          <w:rFonts w:ascii="Times New Roman" w:hAnsi="Times New Roman" w:cs="Times New Roman"/>
          <w:color w:val="FF0000"/>
          <w:sz w:val="18"/>
          <w:szCs w:val="18"/>
        </w:rPr>
        <w:t>)</w:t>
      </w:r>
    </w:p>
    <w:p w:rsidR="00184779" w:rsidRPr="00E7038E" w:rsidRDefault="00184779" w:rsidP="00214F1D">
      <w:pPr>
        <w:spacing w:after="0" w:line="240" w:lineRule="auto"/>
        <w:rPr>
          <w:rFonts w:ascii="Times New Roman" w:hAnsi="Times New Roman" w:cs="Times New Roman"/>
          <w:b/>
          <w:sz w:val="18"/>
          <w:szCs w:val="18"/>
        </w:rPr>
      </w:pPr>
    </w:p>
    <w:p w:rsidR="00184779" w:rsidRDefault="00184779" w:rsidP="00214F1D">
      <w:pPr>
        <w:spacing w:after="0" w:line="240" w:lineRule="auto"/>
        <w:rPr>
          <w:rFonts w:ascii="Times New Roman" w:hAnsi="Times New Roman" w:cs="Times New Roman"/>
          <w:b/>
          <w:sz w:val="18"/>
          <w:szCs w:val="18"/>
        </w:rPr>
      </w:pPr>
    </w:p>
    <w:p w:rsidR="00DE261C" w:rsidRPr="00E7038E" w:rsidRDefault="00DE261C" w:rsidP="005E6DF3">
      <w:pPr>
        <w:spacing w:after="120" w:line="240" w:lineRule="auto"/>
        <w:rPr>
          <w:rFonts w:ascii="Times New Roman" w:hAnsi="Times New Roman" w:cs="Times New Roman"/>
          <w:b/>
          <w:sz w:val="18"/>
          <w:szCs w:val="18"/>
        </w:rPr>
        <w:sectPr w:rsidR="00DE261C" w:rsidRPr="00E7038E" w:rsidSect="00184779">
          <w:footnotePr>
            <w:numFmt w:val="chicago"/>
          </w:footnotePr>
          <w:type w:val="continuous"/>
          <w:pgSz w:w="11907" w:h="16839" w:code="9"/>
          <w:pgMar w:top="1871" w:right="737" w:bottom="1134" w:left="794" w:header="720" w:footer="720" w:gutter="0"/>
          <w:cols w:space="720"/>
          <w:docGrid w:linePitch="360"/>
        </w:sectPr>
      </w:pPr>
    </w:p>
    <w:p w:rsidR="00E7038E" w:rsidRPr="00E7038E" w:rsidRDefault="00E7038E" w:rsidP="00E7038E">
      <w:pPr>
        <w:pStyle w:val="Prrafodelista"/>
        <w:numPr>
          <w:ilvl w:val="0"/>
          <w:numId w:val="5"/>
        </w:numPr>
        <w:tabs>
          <w:tab w:val="left" w:pos="284"/>
        </w:tabs>
        <w:spacing w:after="0" w:line="240" w:lineRule="auto"/>
        <w:rPr>
          <w:rFonts w:ascii="Times New Roman" w:hAnsi="Times New Roman" w:cs="Times New Roman"/>
          <w:sz w:val="18"/>
          <w:szCs w:val="18"/>
        </w:rPr>
      </w:pPr>
      <w:r w:rsidRPr="00E7038E">
        <w:rPr>
          <w:rFonts w:ascii="Times New Roman" w:hAnsi="Times New Roman" w:cs="Times New Roman"/>
          <w:b/>
          <w:sz w:val="18"/>
          <w:szCs w:val="18"/>
        </w:rPr>
        <w:lastRenderedPageBreak/>
        <w:t>Introduction</w:t>
      </w:r>
      <w:r w:rsidR="00DE261C">
        <w:rPr>
          <w:rFonts w:ascii="Times New Roman" w:hAnsi="Times New Roman" w:cs="Times New Roman"/>
          <w:b/>
          <w:sz w:val="18"/>
          <w:szCs w:val="18"/>
        </w:rPr>
        <w:t xml:space="preserve"> </w:t>
      </w:r>
      <w:r w:rsidR="00DE261C" w:rsidRPr="009A0484">
        <w:rPr>
          <w:rFonts w:ascii="Times New Roman" w:hAnsi="Times New Roman" w:cs="Times New Roman"/>
          <w:b/>
          <w:i/>
          <w:color w:val="FF0000"/>
          <w:sz w:val="18"/>
          <w:szCs w:val="18"/>
        </w:rPr>
        <w:t>(all section headings in TNR 9 bold)</w:t>
      </w:r>
    </w:p>
    <w:p w:rsidR="00E7038E" w:rsidRPr="00E7038E" w:rsidRDefault="00E7038E" w:rsidP="00E7038E">
      <w:pPr>
        <w:tabs>
          <w:tab w:val="left" w:pos="284"/>
        </w:tabs>
        <w:spacing w:after="0" w:line="240" w:lineRule="auto"/>
        <w:rPr>
          <w:rFonts w:ascii="Times New Roman" w:hAnsi="Times New Roman" w:cs="Times New Roman"/>
          <w:sz w:val="18"/>
          <w:szCs w:val="18"/>
        </w:rPr>
      </w:pPr>
    </w:p>
    <w:p w:rsidR="00E7038E" w:rsidRPr="00E7038E" w:rsidRDefault="00DE261C" w:rsidP="00851D1A">
      <w:pPr>
        <w:tabs>
          <w:tab w:val="left" w:pos="284"/>
        </w:tabs>
        <w:spacing w:after="0" w:line="240" w:lineRule="auto"/>
        <w:ind w:firstLine="284"/>
        <w:jc w:val="both"/>
        <w:rPr>
          <w:rFonts w:ascii="Times New Roman" w:hAnsi="Times New Roman" w:cs="Times New Roman"/>
          <w:sz w:val="18"/>
          <w:szCs w:val="18"/>
        </w:rPr>
      </w:pPr>
      <w:r w:rsidRPr="009A0484">
        <w:rPr>
          <w:rFonts w:ascii="Times New Roman" w:hAnsi="Times New Roman" w:cs="Times New Roman"/>
          <w:i/>
          <w:color w:val="FF0000"/>
          <w:sz w:val="18"/>
          <w:szCs w:val="18"/>
        </w:rPr>
        <w:t>(</w:t>
      </w:r>
      <w:proofErr w:type="gramStart"/>
      <w:r w:rsidRPr="009A0484">
        <w:rPr>
          <w:rFonts w:ascii="Times New Roman" w:hAnsi="Times New Roman" w:cs="Times New Roman"/>
          <w:i/>
          <w:color w:val="FF0000"/>
          <w:sz w:val="18"/>
          <w:szCs w:val="18"/>
        </w:rPr>
        <w:t>all</w:t>
      </w:r>
      <w:proofErr w:type="gramEnd"/>
      <w:r w:rsidRPr="009A0484">
        <w:rPr>
          <w:rFonts w:ascii="Times New Roman" w:hAnsi="Times New Roman" w:cs="Times New Roman"/>
          <w:i/>
          <w:color w:val="FF0000"/>
          <w:sz w:val="18"/>
          <w:szCs w:val="18"/>
        </w:rPr>
        <w:t xml:space="preserve"> text in TNR</w:t>
      </w:r>
      <w:r w:rsidR="00851D1A" w:rsidRPr="009A0484">
        <w:rPr>
          <w:rFonts w:ascii="Times New Roman" w:hAnsi="Times New Roman" w:cs="Times New Roman"/>
          <w:i/>
          <w:color w:val="FF0000"/>
          <w:sz w:val="18"/>
          <w:szCs w:val="18"/>
        </w:rPr>
        <w:t xml:space="preserve"> 9</w:t>
      </w:r>
      <w:r w:rsidR="00DD7173" w:rsidRPr="009A0484">
        <w:rPr>
          <w:rFonts w:ascii="Times New Roman" w:hAnsi="Times New Roman" w:cs="Times New Roman"/>
          <w:i/>
          <w:color w:val="FF0000"/>
          <w:sz w:val="18"/>
          <w:szCs w:val="18"/>
        </w:rPr>
        <w:t>, single line, insert free lines at headings/ figures/tables/equations</w:t>
      </w:r>
      <w:r w:rsidR="00E4786F" w:rsidRPr="009A0484">
        <w:rPr>
          <w:rFonts w:ascii="Times New Roman" w:hAnsi="Times New Roman" w:cs="Times New Roman"/>
          <w:i/>
          <w:color w:val="FF0000"/>
          <w:sz w:val="18"/>
          <w:szCs w:val="18"/>
        </w:rPr>
        <w:t xml:space="preserve"> as given here</w:t>
      </w:r>
      <w:r w:rsidRPr="009A0484">
        <w:rPr>
          <w:rFonts w:ascii="Times New Roman" w:hAnsi="Times New Roman" w:cs="Times New Roman"/>
          <w:i/>
          <w:color w:val="FF0000"/>
          <w:sz w:val="18"/>
          <w:szCs w:val="18"/>
        </w:rPr>
        <w:t xml:space="preserve">) </w:t>
      </w:r>
      <w:r w:rsidR="00E7038E" w:rsidRPr="00E7038E">
        <w:rPr>
          <w:rFonts w:ascii="Times New Roman" w:hAnsi="Times New Roman" w:cs="Times New Roman"/>
          <w:sz w:val="18"/>
          <w:szCs w:val="18"/>
        </w:rPr>
        <w:t xml:space="preserve">In recent years, radioactivity in wild food stuffs found increased interest in the assessment of the exposure of the population to ionizing radiation. This has been particularly so for groups living in regions of increased radioactive fallout, for example after the Chernobyl reactor accident. For this reason, and because of a general lack of certified reference materials (CRMs) for radionuclides in food stuffs, IRMM has been developing a CRM for the activity concentration of </w:t>
      </w:r>
      <w:r w:rsidR="00E7038E" w:rsidRPr="00AC0A6B">
        <w:rPr>
          <w:rFonts w:ascii="Times New Roman" w:hAnsi="Times New Roman" w:cs="Times New Roman"/>
          <w:sz w:val="18"/>
          <w:szCs w:val="18"/>
          <w:vertAlign w:val="superscript"/>
        </w:rPr>
        <w:t>40</w:t>
      </w:r>
      <w:r w:rsidR="00E7038E" w:rsidRPr="00E7038E">
        <w:rPr>
          <w:rFonts w:ascii="Times New Roman" w:hAnsi="Times New Roman" w:cs="Times New Roman"/>
          <w:sz w:val="18"/>
          <w:szCs w:val="18"/>
        </w:rPr>
        <w:t xml:space="preserve">K and the anthropogenic radionuclides </w:t>
      </w:r>
      <w:r w:rsidR="00E7038E" w:rsidRPr="00AC0A6B">
        <w:rPr>
          <w:rFonts w:ascii="Times New Roman" w:hAnsi="Times New Roman" w:cs="Times New Roman"/>
          <w:sz w:val="18"/>
          <w:szCs w:val="18"/>
          <w:vertAlign w:val="superscript"/>
        </w:rPr>
        <w:t>90</w:t>
      </w:r>
      <w:r w:rsidR="00E7038E" w:rsidRPr="00E7038E">
        <w:rPr>
          <w:rFonts w:ascii="Times New Roman" w:hAnsi="Times New Roman" w:cs="Times New Roman"/>
          <w:sz w:val="18"/>
          <w:szCs w:val="18"/>
        </w:rPr>
        <w:t xml:space="preserve">Sr and </w:t>
      </w:r>
      <w:r w:rsidR="00E7038E" w:rsidRPr="00AC0A6B">
        <w:rPr>
          <w:rFonts w:ascii="Times New Roman" w:hAnsi="Times New Roman" w:cs="Times New Roman"/>
          <w:sz w:val="18"/>
          <w:szCs w:val="18"/>
          <w:vertAlign w:val="superscript"/>
        </w:rPr>
        <w:t>137</w:t>
      </w:r>
      <w:r w:rsidR="00E7038E" w:rsidRPr="00E7038E">
        <w:rPr>
          <w:rFonts w:ascii="Times New Roman" w:hAnsi="Times New Roman" w:cs="Times New Roman"/>
          <w:sz w:val="18"/>
          <w:szCs w:val="18"/>
        </w:rPr>
        <w:t xml:space="preserve">Cs in a dried bilberry matrix. The accident of March 2011 in the nuclear power plant Fukushima Daiichi, after the Great Eastern Japan Earthquake of 11 March and the subsequent Tsunami, underlined the need for CRMs of radionuclides in food. The large-scale screening </w:t>
      </w:r>
      <w:proofErr w:type="spellStart"/>
      <w:r w:rsidR="00E7038E" w:rsidRPr="00E7038E">
        <w:rPr>
          <w:rFonts w:ascii="Times New Roman" w:hAnsi="Times New Roman" w:cs="Times New Roman"/>
          <w:sz w:val="18"/>
          <w:szCs w:val="18"/>
        </w:rPr>
        <w:t>programme</w:t>
      </w:r>
      <w:proofErr w:type="spellEnd"/>
      <w:r w:rsidR="00E7038E" w:rsidRPr="00E7038E">
        <w:rPr>
          <w:rFonts w:ascii="Times New Roman" w:hAnsi="Times New Roman" w:cs="Times New Roman"/>
          <w:sz w:val="18"/>
          <w:szCs w:val="18"/>
        </w:rPr>
        <w:t xml:space="preserve"> for radioactivity in food stuffs, established by the authorities in Japan and many other countries, accentuated the need in order to validate methods providing reliable measurements as a basis for taking undisputable decisions on radiological protection. </w:t>
      </w:r>
    </w:p>
    <w:p w:rsidR="00E7038E" w:rsidRPr="00E7038E" w:rsidRDefault="00E7038E" w:rsidP="00851D1A">
      <w:pPr>
        <w:tabs>
          <w:tab w:val="left" w:pos="284"/>
        </w:tabs>
        <w:spacing w:after="0" w:line="240" w:lineRule="auto"/>
        <w:ind w:firstLine="284"/>
        <w:jc w:val="both"/>
        <w:rPr>
          <w:rFonts w:ascii="Times New Roman" w:hAnsi="Times New Roman" w:cs="Times New Roman"/>
          <w:sz w:val="18"/>
          <w:szCs w:val="18"/>
        </w:rPr>
      </w:pPr>
      <w:r w:rsidRPr="00E7038E">
        <w:rPr>
          <w:rFonts w:ascii="Times New Roman" w:hAnsi="Times New Roman" w:cs="Times New Roman"/>
          <w:sz w:val="18"/>
          <w:szCs w:val="18"/>
        </w:rPr>
        <w:t xml:space="preserve">Although these measurement capabilities are needed for all types of potentially contaminated food, dried bilberry material may be taken as representative for vegetables and fruits in particular. This paper describes the certification of the IRMM reference material IRMM-426 Wild Berries for activity concentrations of the natural radionuclide </w:t>
      </w:r>
      <w:r w:rsidRPr="00AC0A6B">
        <w:rPr>
          <w:rFonts w:ascii="Times New Roman" w:hAnsi="Times New Roman" w:cs="Times New Roman"/>
          <w:sz w:val="18"/>
          <w:szCs w:val="18"/>
          <w:vertAlign w:val="superscript"/>
        </w:rPr>
        <w:t>40</w:t>
      </w:r>
      <w:r w:rsidRPr="00E7038E">
        <w:rPr>
          <w:rFonts w:ascii="Times New Roman" w:hAnsi="Times New Roman" w:cs="Times New Roman"/>
          <w:sz w:val="18"/>
          <w:szCs w:val="18"/>
        </w:rPr>
        <w:t xml:space="preserve">K and the anthropogenic nuclides </w:t>
      </w:r>
      <w:r w:rsidRPr="00AC0A6B">
        <w:rPr>
          <w:rFonts w:ascii="Times New Roman" w:hAnsi="Times New Roman" w:cs="Times New Roman"/>
          <w:sz w:val="18"/>
          <w:szCs w:val="18"/>
          <w:vertAlign w:val="superscript"/>
        </w:rPr>
        <w:t>90</w:t>
      </w:r>
      <w:r w:rsidRPr="00E7038E">
        <w:rPr>
          <w:rFonts w:ascii="Times New Roman" w:hAnsi="Times New Roman" w:cs="Times New Roman"/>
          <w:sz w:val="18"/>
          <w:szCs w:val="18"/>
        </w:rPr>
        <w:t xml:space="preserve">Sr and </w:t>
      </w:r>
      <w:r w:rsidRPr="00AC0A6B">
        <w:rPr>
          <w:rFonts w:ascii="Times New Roman" w:hAnsi="Times New Roman" w:cs="Times New Roman"/>
          <w:sz w:val="18"/>
          <w:szCs w:val="18"/>
          <w:vertAlign w:val="superscript"/>
        </w:rPr>
        <w:t>137</w:t>
      </w:r>
      <w:r w:rsidRPr="00E7038E">
        <w:rPr>
          <w:rFonts w:ascii="Times New Roman" w:hAnsi="Times New Roman" w:cs="Times New Roman"/>
          <w:sz w:val="18"/>
          <w:szCs w:val="18"/>
        </w:rPr>
        <w:t xml:space="preserve">Cs, </w:t>
      </w:r>
      <w:proofErr w:type="spellStart"/>
      <w:r w:rsidRPr="00E7038E">
        <w:rPr>
          <w:rFonts w:ascii="Times New Roman" w:hAnsi="Times New Roman" w:cs="Times New Roman"/>
          <w:sz w:val="18"/>
          <w:szCs w:val="18"/>
        </w:rPr>
        <w:t>metabolised</w:t>
      </w:r>
      <w:proofErr w:type="spellEnd"/>
      <w:r w:rsidRPr="00E7038E">
        <w:rPr>
          <w:rFonts w:ascii="Times New Roman" w:hAnsi="Times New Roman" w:cs="Times New Roman"/>
          <w:sz w:val="18"/>
          <w:szCs w:val="18"/>
        </w:rPr>
        <w:t xml:space="preserve"> by the plants due to natural uptake from elevated levels in the environment.</w:t>
      </w:r>
    </w:p>
    <w:p w:rsidR="00E7038E" w:rsidRPr="00E7038E" w:rsidRDefault="00E7038E" w:rsidP="00DE261C">
      <w:pPr>
        <w:tabs>
          <w:tab w:val="left" w:pos="284"/>
        </w:tabs>
        <w:spacing w:after="0" w:line="240" w:lineRule="auto"/>
        <w:ind w:firstLine="284"/>
        <w:jc w:val="both"/>
        <w:rPr>
          <w:rFonts w:ascii="Times New Roman" w:hAnsi="Times New Roman" w:cs="Times New Roman"/>
          <w:sz w:val="18"/>
          <w:szCs w:val="18"/>
        </w:rPr>
      </w:pPr>
    </w:p>
    <w:p w:rsidR="00E7038E" w:rsidRPr="00DE261C" w:rsidRDefault="00E7038E" w:rsidP="00DE261C">
      <w:pPr>
        <w:pStyle w:val="Prrafodelista"/>
        <w:numPr>
          <w:ilvl w:val="0"/>
          <w:numId w:val="5"/>
        </w:numPr>
        <w:tabs>
          <w:tab w:val="left" w:pos="284"/>
        </w:tabs>
        <w:spacing w:after="0" w:line="240" w:lineRule="auto"/>
        <w:jc w:val="both"/>
        <w:rPr>
          <w:rFonts w:ascii="Times New Roman" w:hAnsi="Times New Roman" w:cs="Times New Roman"/>
          <w:b/>
          <w:sz w:val="18"/>
          <w:szCs w:val="18"/>
        </w:rPr>
      </w:pPr>
      <w:r w:rsidRPr="00DE261C">
        <w:rPr>
          <w:rFonts w:ascii="Times New Roman" w:hAnsi="Times New Roman" w:cs="Times New Roman"/>
          <w:b/>
          <w:sz w:val="18"/>
          <w:szCs w:val="18"/>
        </w:rPr>
        <w:t>Material</w:t>
      </w:r>
    </w:p>
    <w:p w:rsidR="00E7038E" w:rsidRPr="00E7038E" w:rsidRDefault="00E7038E" w:rsidP="00DE261C">
      <w:pPr>
        <w:tabs>
          <w:tab w:val="left" w:pos="284"/>
        </w:tabs>
        <w:spacing w:after="0" w:line="240" w:lineRule="auto"/>
        <w:jc w:val="both"/>
        <w:rPr>
          <w:rFonts w:ascii="Times New Roman" w:hAnsi="Times New Roman" w:cs="Times New Roman"/>
          <w:sz w:val="18"/>
          <w:szCs w:val="18"/>
        </w:rPr>
      </w:pPr>
    </w:p>
    <w:p w:rsidR="00E7038E" w:rsidRPr="00E7038E" w:rsidRDefault="00E7038E" w:rsidP="00DE261C">
      <w:pPr>
        <w:tabs>
          <w:tab w:val="left" w:pos="284"/>
        </w:tabs>
        <w:spacing w:after="0" w:line="240" w:lineRule="auto"/>
        <w:ind w:firstLine="284"/>
        <w:jc w:val="both"/>
        <w:rPr>
          <w:rFonts w:ascii="Times New Roman" w:hAnsi="Times New Roman" w:cs="Times New Roman"/>
          <w:sz w:val="18"/>
          <w:szCs w:val="18"/>
        </w:rPr>
      </w:pPr>
      <w:r w:rsidRPr="00E7038E">
        <w:rPr>
          <w:rFonts w:ascii="Times New Roman" w:hAnsi="Times New Roman" w:cs="Times New Roman"/>
          <w:sz w:val="18"/>
          <w:szCs w:val="18"/>
        </w:rPr>
        <w:t xml:space="preserve">As described in </w:t>
      </w:r>
      <w:proofErr w:type="spellStart"/>
      <w:r w:rsidRPr="00E7038E">
        <w:rPr>
          <w:rFonts w:ascii="Times New Roman" w:hAnsi="Times New Roman" w:cs="Times New Roman"/>
          <w:sz w:val="18"/>
          <w:szCs w:val="18"/>
        </w:rPr>
        <w:t>Wätjen</w:t>
      </w:r>
      <w:proofErr w:type="spellEnd"/>
      <w:r w:rsidRPr="00E7038E">
        <w:rPr>
          <w:rFonts w:ascii="Times New Roman" w:hAnsi="Times New Roman" w:cs="Times New Roman"/>
          <w:sz w:val="18"/>
          <w:szCs w:val="18"/>
        </w:rPr>
        <w:t xml:space="preserve"> et al. (2012), bilberry samples were collected in the summer of 2005 in a woodland region of so-called “strontium hot spots” close to the Chernobyl reactor site. This region in the </w:t>
      </w:r>
      <w:proofErr w:type="spellStart"/>
      <w:r w:rsidRPr="00E7038E">
        <w:rPr>
          <w:rFonts w:ascii="Times New Roman" w:hAnsi="Times New Roman" w:cs="Times New Roman"/>
          <w:sz w:val="18"/>
          <w:szCs w:val="18"/>
        </w:rPr>
        <w:t>Chernihivska</w:t>
      </w:r>
      <w:proofErr w:type="spellEnd"/>
      <w:r w:rsidRPr="00E7038E">
        <w:rPr>
          <w:rFonts w:ascii="Times New Roman" w:hAnsi="Times New Roman" w:cs="Times New Roman"/>
          <w:sz w:val="18"/>
          <w:szCs w:val="18"/>
        </w:rPr>
        <w:t xml:space="preserve"> oblast was selected by the </w:t>
      </w:r>
      <w:proofErr w:type="spellStart"/>
      <w:r w:rsidRPr="00E7038E">
        <w:rPr>
          <w:rFonts w:ascii="Times New Roman" w:hAnsi="Times New Roman" w:cs="Times New Roman"/>
          <w:sz w:val="18"/>
          <w:szCs w:val="18"/>
        </w:rPr>
        <w:t>Ecomonitor</w:t>
      </w:r>
      <w:proofErr w:type="spellEnd"/>
      <w:r w:rsidRPr="00E7038E">
        <w:rPr>
          <w:rFonts w:ascii="Times New Roman" w:hAnsi="Times New Roman" w:cs="Times New Roman"/>
          <w:sz w:val="18"/>
          <w:szCs w:val="18"/>
        </w:rPr>
        <w:t xml:space="preserve"> Center for monitoring studies &amp; environmental technologies (CMSET, Kiev) because, due to weather conditions (wind direction, rainout, washout) and core temperature during the Chernobyl reactor accident, the radioactive deposition in this area is characterized by an increased ratio between </w:t>
      </w:r>
      <w:r w:rsidRPr="00AC0A6B">
        <w:rPr>
          <w:rFonts w:ascii="Times New Roman" w:hAnsi="Times New Roman" w:cs="Times New Roman"/>
          <w:sz w:val="18"/>
          <w:szCs w:val="18"/>
          <w:vertAlign w:val="superscript"/>
        </w:rPr>
        <w:t>90</w:t>
      </w:r>
      <w:r w:rsidRPr="00E7038E">
        <w:rPr>
          <w:rFonts w:ascii="Times New Roman" w:hAnsi="Times New Roman" w:cs="Times New Roman"/>
          <w:sz w:val="18"/>
          <w:szCs w:val="18"/>
        </w:rPr>
        <w:t xml:space="preserve">Sr and </w:t>
      </w:r>
      <w:r w:rsidRPr="00AC0A6B">
        <w:rPr>
          <w:rFonts w:ascii="Times New Roman" w:hAnsi="Times New Roman" w:cs="Times New Roman"/>
          <w:sz w:val="18"/>
          <w:szCs w:val="18"/>
          <w:vertAlign w:val="superscript"/>
        </w:rPr>
        <w:t>137</w:t>
      </w:r>
      <w:r w:rsidRPr="00E7038E">
        <w:rPr>
          <w:rFonts w:ascii="Times New Roman" w:hAnsi="Times New Roman" w:cs="Times New Roman"/>
          <w:sz w:val="18"/>
          <w:szCs w:val="18"/>
        </w:rPr>
        <w:t>Cs compared to other areas of the region (</w:t>
      </w:r>
      <w:proofErr w:type="spellStart"/>
      <w:r w:rsidRPr="00E7038E">
        <w:rPr>
          <w:rFonts w:ascii="Times New Roman" w:hAnsi="Times New Roman" w:cs="Times New Roman"/>
          <w:sz w:val="18"/>
          <w:szCs w:val="18"/>
        </w:rPr>
        <w:t>Voitsekhovych</w:t>
      </w:r>
      <w:proofErr w:type="spellEnd"/>
      <w:r w:rsidRPr="00E7038E">
        <w:rPr>
          <w:rFonts w:ascii="Times New Roman" w:hAnsi="Times New Roman" w:cs="Times New Roman"/>
          <w:sz w:val="18"/>
          <w:szCs w:val="18"/>
        </w:rPr>
        <w:t xml:space="preserve">, 2005). The collected berries have a </w:t>
      </w:r>
      <w:r w:rsidRPr="00AC0A6B">
        <w:rPr>
          <w:rFonts w:ascii="Times New Roman" w:hAnsi="Times New Roman" w:cs="Times New Roman"/>
          <w:sz w:val="18"/>
          <w:szCs w:val="18"/>
          <w:vertAlign w:val="superscript"/>
        </w:rPr>
        <w:t>90</w:t>
      </w:r>
      <w:r w:rsidRPr="00E7038E">
        <w:rPr>
          <w:rFonts w:ascii="Times New Roman" w:hAnsi="Times New Roman" w:cs="Times New Roman"/>
          <w:sz w:val="18"/>
          <w:szCs w:val="18"/>
        </w:rPr>
        <w:t xml:space="preserve">Sr activity concentration high enough to be determined with </w:t>
      </w:r>
      <w:r w:rsidRPr="00E7038E">
        <w:rPr>
          <w:rFonts w:ascii="Times New Roman" w:hAnsi="Times New Roman" w:cs="Times New Roman"/>
          <w:sz w:val="18"/>
          <w:szCs w:val="18"/>
        </w:rPr>
        <w:lastRenderedPageBreak/>
        <w:t>sufficiently small uncertainty, whereas both radionuclides are below the exemption levels to ensure free transport of the material and safe handling in the laboratory. In order to avoid degradation of the berries, the samples were air-dried in ventilation dryers before transport to IRMM.</w:t>
      </w:r>
    </w:p>
    <w:p w:rsidR="00E7038E" w:rsidRPr="00E7038E" w:rsidRDefault="00E7038E" w:rsidP="00DE261C">
      <w:pPr>
        <w:tabs>
          <w:tab w:val="left" w:pos="284"/>
        </w:tabs>
        <w:spacing w:after="0" w:line="240" w:lineRule="auto"/>
        <w:ind w:firstLine="284"/>
        <w:jc w:val="both"/>
        <w:rPr>
          <w:rFonts w:ascii="Times New Roman" w:hAnsi="Times New Roman" w:cs="Times New Roman"/>
          <w:sz w:val="18"/>
          <w:szCs w:val="18"/>
        </w:rPr>
      </w:pPr>
      <w:r w:rsidRPr="00E7038E">
        <w:rPr>
          <w:rFonts w:ascii="Times New Roman" w:hAnsi="Times New Roman" w:cs="Times New Roman"/>
          <w:sz w:val="18"/>
          <w:szCs w:val="18"/>
        </w:rPr>
        <w:t xml:space="preserve">The batch of 130 kg raw material received by IRMM was oven-dried, </w:t>
      </w:r>
      <w:proofErr w:type="spellStart"/>
      <w:r w:rsidRPr="00E7038E">
        <w:rPr>
          <w:rFonts w:ascii="Times New Roman" w:hAnsi="Times New Roman" w:cs="Times New Roman"/>
          <w:sz w:val="18"/>
          <w:szCs w:val="18"/>
        </w:rPr>
        <w:t>cryo</w:t>
      </w:r>
      <w:proofErr w:type="spellEnd"/>
      <w:r w:rsidRPr="00E7038E">
        <w:rPr>
          <w:rFonts w:ascii="Times New Roman" w:hAnsi="Times New Roman" w:cs="Times New Roman"/>
          <w:sz w:val="18"/>
          <w:szCs w:val="18"/>
        </w:rPr>
        <w:t xml:space="preserve">-milled, sieved, </w:t>
      </w:r>
      <w:proofErr w:type="spellStart"/>
      <w:r w:rsidRPr="00E7038E">
        <w:rPr>
          <w:rFonts w:ascii="Times New Roman" w:hAnsi="Times New Roman" w:cs="Times New Roman"/>
          <w:sz w:val="18"/>
          <w:szCs w:val="18"/>
        </w:rPr>
        <w:t>homogenised</w:t>
      </w:r>
      <w:proofErr w:type="spellEnd"/>
      <w:r w:rsidRPr="00E7038E">
        <w:rPr>
          <w:rFonts w:ascii="Times New Roman" w:hAnsi="Times New Roman" w:cs="Times New Roman"/>
          <w:sz w:val="18"/>
          <w:szCs w:val="18"/>
        </w:rPr>
        <w:t xml:space="preserve"> and bottled in units of about 100 g in 280 mL amber glass jars (</w:t>
      </w:r>
      <w:proofErr w:type="spellStart"/>
      <w:r w:rsidRPr="00E7038E">
        <w:rPr>
          <w:rFonts w:ascii="Times New Roman" w:hAnsi="Times New Roman" w:cs="Times New Roman"/>
          <w:sz w:val="18"/>
          <w:szCs w:val="18"/>
        </w:rPr>
        <w:t>Wätjen</w:t>
      </w:r>
      <w:proofErr w:type="spellEnd"/>
      <w:r w:rsidRPr="00E7038E">
        <w:rPr>
          <w:rFonts w:ascii="Times New Roman" w:hAnsi="Times New Roman" w:cs="Times New Roman"/>
          <w:sz w:val="18"/>
          <w:szCs w:val="18"/>
        </w:rPr>
        <w:t xml:space="preserve"> et al., 2012). A batch of 1186 jars was produced. The water content after bottling was determined by Karl-Fischer titration to be 3.6 % (m/m</w:t>
      </w:r>
      <w:proofErr w:type="gramStart"/>
      <w:r w:rsidRPr="00E7038E">
        <w:rPr>
          <w:rFonts w:ascii="Times New Roman" w:hAnsi="Times New Roman" w:cs="Times New Roman"/>
          <w:sz w:val="18"/>
          <w:szCs w:val="18"/>
        </w:rPr>
        <w:t>) .</w:t>
      </w:r>
      <w:proofErr w:type="gramEnd"/>
      <w:r w:rsidRPr="00E7038E">
        <w:rPr>
          <w:rFonts w:ascii="Times New Roman" w:hAnsi="Times New Roman" w:cs="Times New Roman"/>
          <w:sz w:val="18"/>
          <w:szCs w:val="18"/>
        </w:rPr>
        <w:t xml:space="preserve"> The material was </w:t>
      </w:r>
      <w:proofErr w:type="spellStart"/>
      <w:r w:rsidRPr="00E7038E">
        <w:rPr>
          <w:rFonts w:ascii="Times New Roman" w:hAnsi="Times New Roman" w:cs="Times New Roman"/>
          <w:sz w:val="18"/>
          <w:szCs w:val="18"/>
        </w:rPr>
        <w:t>sterilised</w:t>
      </w:r>
      <w:proofErr w:type="spellEnd"/>
      <w:r w:rsidRPr="00E7038E">
        <w:rPr>
          <w:rFonts w:ascii="Times New Roman" w:hAnsi="Times New Roman" w:cs="Times New Roman"/>
          <w:sz w:val="18"/>
          <w:szCs w:val="18"/>
        </w:rPr>
        <w:t xml:space="preserve"> by gamma-irradiation to enhance its long-term stability and to facilitate its transport across borders.</w:t>
      </w:r>
    </w:p>
    <w:p w:rsidR="00E7038E" w:rsidRPr="00E7038E" w:rsidRDefault="00E7038E" w:rsidP="00E7038E">
      <w:pPr>
        <w:tabs>
          <w:tab w:val="left" w:pos="284"/>
        </w:tabs>
        <w:spacing w:after="0" w:line="240" w:lineRule="auto"/>
        <w:ind w:firstLine="284"/>
        <w:rPr>
          <w:rFonts w:ascii="Times New Roman" w:hAnsi="Times New Roman" w:cs="Times New Roman"/>
          <w:sz w:val="18"/>
          <w:szCs w:val="18"/>
        </w:rPr>
      </w:pPr>
    </w:p>
    <w:p w:rsidR="00E7038E" w:rsidRDefault="00E7038E" w:rsidP="00DE261C">
      <w:pPr>
        <w:pStyle w:val="Prrafodelista"/>
        <w:numPr>
          <w:ilvl w:val="0"/>
          <w:numId w:val="5"/>
        </w:numPr>
        <w:tabs>
          <w:tab w:val="left" w:pos="284"/>
        </w:tabs>
        <w:spacing w:after="0" w:line="240" w:lineRule="auto"/>
        <w:rPr>
          <w:rFonts w:ascii="Times New Roman" w:hAnsi="Times New Roman" w:cs="Times New Roman"/>
          <w:b/>
          <w:sz w:val="18"/>
          <w:szCs w:val="18"/>
        </w:rPr>
      </w:pPr>
      <w:r w:rsidRPr="00DE261C">
        <w:rPr>
          <w:rFonts w:ascii="Times New Roman" w:hAnsi="Times New Roman" w:cs="Times New Roman"/>
          <w:b/>
          <w:sz w:val="18"/>
          <w:szCs w:val="18"/>
        </w:rPr>
        <w:t>Homogeneity and stability studies</w:t>
      </w:r>
    </w:p>
    <w:p w:rsidR="00DE261C" w:rsidRPr="00DE261C" w:rsidRDefault="00DE261C" w:rsidP="00DE261C">
      <w:pPr>
        <w:tabs>
          <w:tab w:val="left" w:pos="284"/>
        </w:tabs>
        <w:spacing w:after="0" w:line="240" w:lineRule="auto"/>
        <w:rPr>
          <w:rFonts w:ascii="Times New Roman" w:hAnsi="Times New Roman" w:cs="Times New Roman"/>
          <w:b/>
          <w:sz w:val="18"/>
          <w:szCs w:val="18"/>
        </w:rPr>
      </w:pPr>
    </w:p>
    <w:p w:rsidR="00E7038E" w:rsidRDefault="00E7038E" w:rsidP="00DE261C">
      <w:pPr>
        <w:tabs>
          <w:tab w:val="left" w:pos="284"/>
        </w:tabs>
        <w:spacing w:after="0" w:line="240" w:lineRule="auto"/>
        <w:ind w:firstLine="284"/>
        <w:jc w:val="both"/>
        <w:rPr>
          <w:rFonts w:ascii="Times New Roman" w:hAnsi="Times New Roman" w:cs="Times New Roman"/>
          <w:sz w:val="18"/>
          <w:szCs w:val="18"/>
        </w:rPr>
      </w:pPr>
      <w:r w:rsidRPr="00E7038E">
        <w:rPr>
          <w:rFonts w:ascii="Times New Roman" w:hAnsi="Times New Roman" w:cs="Times New Roman"/>
          <w:sz w:val="18"/>
          <w:szCs w:val="18"/>
        </w:rPr>
        <w:t xml:space="preserve">A homogeneity study was performed in order to assess the potential contribution of material heterogeneity to the uncertainty of the reference values valid for the whole batch. Sixteen bottles were randomly selected and </w:t>
      </w:r>
      <w:proofErr w:type="spellStart"/>
      <w:r w:rsidRPr="00E7038E">
        <w:rPr>
          <w:rFonts w:ascii="Times New Roman" w:hAnsi="Times New Roman" w:cs="Times New Roman"/>
          <w:sz w:val="18"/>
          <w:szCs w:val="18"/>
        </w:rPr>
        <w:t>analysed</w:t>
      </w:r>
      <w:proofErr w:type="spellEnd"/>
      <w:r w:rsidRPr="00E7038E">
        <w:rPr>
          <w:rFonts w:ascii="Times New Roman" w:hAnsi="Times New Roman" w:cs="Times New Roman"/>
          <w:sz w:val="18"/>
          <w:szCs w:val="18"/>
        </w:rPr>
        <w:t xml:space="preserve"> for one aliquot each of 50 g (11 bottles) or two aliquots of 25 g (5 bottles). The determination procedures applied for </w:t>
      </w:r>
      <w:r w:rsidRPr="00AC0A6B">
        <w:rPr>
          <w:rFonts w:ascii="Times New Roman" w:hAnsi="Times New Roman" w:cs="Times New Roman"/>
          <w:sz w:val="18"/>
          <w:szCs w:val="18"/>
          <w:vertAlign w:val="superscript"/>
        </w:rPr>
        <w:t>137</w:t>
      </w:r>
      <w:r w:rsidRPr="00E7038E">
        <w:rPr>
          <w:rFonts w:ascii="Times New Roman" w:hAnsi="Times New Roman" w:cs="Times New Roman"/>
          <w:sz w:val="18"/>
          <w:szCs w:val="18"/>
        </w:rPr>
        <w:t xml:space="preserve">Cs, </w:t>
      </w:r>
      <w:r w:rsidRPr="00AC0A6B">
        <w:rPr>
          <w:rFonts w:ascii="Times New Roman" w:hAnsi="Times New Roman" w:cs="Times New Roman"/>
          <w:sz w:val="18"/>
          <w:szCs w:val="18"/>
          <w:vertAlign w:val="superscript"/>
        </w:rPr>
        <w:t>40</w:t>
      </w:r>
      <w:r w:rsidRPr="00E7038E">
        <w:rPr>
          <w:rFonts w:ascii="Times New Roman" w:hAnsi="Times New Roman" w:cs="Times New Roman"/>
          <w:sz w:val="18"/>
          <w:szCs w:val="18"/>
        </w:rPr>
        <w:t xml:space="preserve">K and </w:t>
      </w:r>
      <w:r w:rsidRPr="00AC0A6B">
        <w:rPr>
          <w:rFonts w:ascii="Times New Roman" w:hAnsi="Times New Roman" w:cs="Times New Roman"/>
          <w:sz w:val="18"/>
          <w:szCs w:val="18"/>
          <w:vertAlign w:val="superscript"/>
        </w:rPr>
        <w:t>90</w:t>
      </w:r>
      <w:r w:rsidRPr="00E7038E">
        <w:rPr>
          <w:rFonts w:ascii="Times New Roman" w:hAnsi="Times New Roman" w:cs="Times New Roman"/>
          <w:sz w:val="18"/>
          <w:szCs w:val="18"/>
        </w:rPr>
        <w:t xml:space="preserve">Sr were the same as those used by IRMM in the characterization study, but applied here under repeatability conditions using relative measurement results only, thereby eliminating the contribution of intermediate precision from the analytical method. This approach results in a </w:t>
      </w:r>
      <w:proofErr w:type="gramStart"/>
      <w:r w:rsidRPr="00E7038E">
        <w:rPr>
          <w:rFonts w:ascii="Times New Roman" w:hAnsi="Times New Roman" w:cs="Times New Roman"/>
          <w:sz w:val="18"/>
          <w:szCs w:val="18"/>
        </w:rPr>
        <w:t>lower  measurement</w:t>
      </w:r>
      <w:proofErr w:type="gramEnd"/>
      <w:r w:rsidRPr="00E7038E">
        <w:rPr>
          <w:rFonts w:ascii="Times New Roman" w:hAnsi="Times New Roman" w:cs="Times New Roman"/>
          <w:sz w:val="18"/>
          <w:szCs w:val="18"/>
        </w:rPr>
        <w:t xml:space="preserve"> uncertainty and small differences in heterogeneity between the sample</w:t>
      </w:r>
      <w:r w:rsidR="0086495D">
        <w:rPr>
          <w:rFonts w:ascii="Times New Roman" w:hAnsi="Times New Roman" w:cs="Times New Roman"/>
          <w:sz w:val="18"/>
          <w:szCs w:val="18"/>
        </w:rPr>
        <w:t xml:space="preserve"> units are more easily detected</w:t>
      </w:r>
      <w:r w:rsidRPr="00E7038E">
        <w:rPr>
          <w:rFonts w:ascii="Times New Roman" w:hAnsi="Times New Roman" w:cs="Times New Roman"/>
          <w:sz w:val="18"/>
          <w:szCs w:val="18"/>
        </w:rPr>
        <w:t xml:space="preserve"> (Table 1). Table 2 presents the results of homogeneity measurements for the gamma-</w:t>
      </w:r>
      <w:proofErr w:type="gramStart"/>
      <w:r w:rsidRPr="00E7038E">
        <w:rPr>
          <w:rFonts w:ascii="Times New Roman" w:hAnsi="Times New Roman" w:cs="Times New Roman"/>
          <w:sz w:val="18"/>
          <w:szCs w:val="18"/>
        </w:rPr>
        <w:t>emitters</w:t>
      </w:r>
      <w:proofErr w:type="gramEnd"/>
      <w:r w:rsidRPr="00E7038E">
        <w:rPr>
          <w:rFonts w:ascii="Times New Roman" w:hAnsi="Times New Roman" w:cs="Times New Roman"/>
          <w:sz w:val="18"/>
          <w:szCs w:val="18"/>
        </w:rPr>
        <w:t xml:space="preserve">. The standard deviation </w:t>
      </w:r>
      <w:proofErr w:type="spellStart"/>
      <w:r w:rsidRPr="00AC0A6B">
        <w:rPr>
          <w:rFonts w:ascii="Times New Roman" w:hAnsi="Times New Roman" w:cs="Times New Roman"/>
          <w:i/>
          <w:sz w:val="18"/>
          <w:szCs w:val="18"/>
        </w:rPr>
        <w:t>s</w:t>
      </w:r>
      <w:r w:rsidRPr="00AC0A6B">
        <w:rPr>
          <w:rFonts w:ascii="Times New Roman" w:hAnsi="Times New Roman" w:cs="Times New Roman"/>
          <w:sz w:val="18"/>
          <w:szCs w:val="18"/>
          <w:vertAlign w:val="subscript"/>
        </w:rPr>
        <w:t>bb</w:t>
      </w:r>
      <w:proofErr w:type="spellEnd"/>
      <w:r w:rsidRPr="00E7038E">
        <w:rPr>
          <w:rFonts w:ascii="Times New Roman" w:hAnsi="Times New Roman" w:cs="Times New Roman"/>
          <w:sz w:val="18"/>
          <w:szCs w:val="18"/>
        </w:rPr>
        <w:t xml:space="preserve"> of measurement results is taken as a conservative estimate of the uncertainty </w:t>
      </w:r>
      <w:proofErr w:type="spellStart"/>
      <w:r w:rsidRPr="00AC0A6B">
        <w:rPr>
          <w:rFonts w:ascii="Times New Roman" w:hAnsi="Times New Roman" w:cs="Times New Roman"/>
          <w:i/>
          <w:sz w:val="18"/>
          <w:szCs w:val="18"/>
        </w:rPr>
        <w:t>u</w:t>
      </w:r>
      <w:r w:rsidRPr="00AC0A6B">
        <w:rPr>
          <w:rFonts w:ascii="Times New Roman" w:hAnsi="Times New Roman" w:cs="Times New Roman"/>
          <w:sz w:val="18"/>
          <w:szCs w:val="18"/>
          <w:vertAlign w:val="subscript"/>
        </w:rPr>
        <w:t>bb</w:t>
      </w:r>
      <w:proofErr w:type="spellEnd"/>
      <w:r w:rsidRPr="00E7038E">
        <w:rPr>
          <w:rFonts w:ascii="Times New Roman" w:hAnsi="Times New Roman" w:cs="Times New Roman"/>
          <w:sz w:val="18"/>
          <w:szCs w:val="18"/>
        </w:rPr>
        <w:t xml:space="preserve"> (or </w:t>
      </w:r>
      <w:proofErr w:type="spellStart"/>
      <w:r w:rsidRPr="00AC0A6B">
        <w:rPr>
          <w:rFonts w:ascii="Times New Roman" w:hAnsi="Times New Roman" w:cs="Times New Roman"/>
          <w:i/>
          <w:sz w:val="18"/>
          <w:szCs w:val="18"/>
        </w:rPr>
        <w:t>u</w:t>
      </w:r>
      <w:r w:rsidRPr="00AC0A6B">
        <w:rPr>
          <w:rFonts w:ascii="Times New Roman" w:hAnsi="Times New Roman" w:cs="Times New Roman"/>
          <w:sz w:val="18"/>
          <w:szCs w:val="18"/>
          <w:vertAlign w:val="subscript"/>
        </w:rPr>
        <w:t>hom</w:t>
      </w:r>
      <w:proofErr w:type="spellEnd"/>
      <w:r w:rsidRPr="00E7038E">
        <w:rPr>
          <w:rFonts w:ascii="Times New Roman" w:hAnsi="Times New Roman" w:cs="Times New Roman"/>
          <w:sz w:val="18"/>
          <w:szCs w:val="18"/>
        </w:rPr>
        <w:t xml:space="preserve">) associated with the material heterogeneity; conservative, since </w:t>
      </w:r>
      <w:proofErr w:type="spellStart"/>
      <w:r w:rsidRPr="00AC0A6B">
        <w:rPr>
          <w:rFonts w:ascii="Times New Roman" w:hAnsi="Times New Roman" w:cs="Times New Roman"/>
          <w:i/>
          <w:sz w:val="18"/>
          <w:szCs w:val="18"/>
        </w:rPr>
        <w:t>u</w:t>
      </w:r>
      <w:r w:rsidRPr="00AC0A6B">
        <w:rPr>
          <w:rFonts w:ascii="Times New Roman" w:hAnsi="Times New Roman" w:cs="Times New Roman"/>
          <w:sz w:val="18"/>
          <w:szCs w:val="18"/>
          <w:vertAlign w:val="subscript"/>
        </w:rPr>
        <w:t>bb</w:t>
      </w:r>
      <w:proofErr w:type="spellEnd"/>
      <w:r w:rsidR="00AC0A6B">
        <w:rPr>
          <w:rFonts w:ascii="Times New Roman" w:hAnsi="Times New Roman" w:cs="Times New Roman"/>
          <w:sz w:val="18"/>
          <w:szCs w:val="18"/>
        </w:rPr>
        <w:t> </w:t>
      </w:r>
      <w:r w:rsidRPr="00E7038E">
        <w:rPr>
          <w:rFonts w:ascii="Times New Roman" w:hAnsi="Times New Roman" w:cs="Times New Roman"/>
          <w:sz w:val="18"/>
          <w:szCs w:val="18"/>
        </w:rPr>
        <w:t>=</w:t>
      </w:r>
      <w:r w:rsidR="00AC0A6B">
        <w:rPr>
          <w:rFonts w:ascii="Times New Roman" w:hAnsi="Times New Roman" w:cs="Times New Roman"/>
          <w:sz w:val="18"/>
          <w:szCs w:val="18"/>
        </w:rPr>
        <w:t> </w:t>
      </w:r>
      <w:proofErr w:type="spellStart"/>
      <w:r w:rsidRPr="00AC0A6B">
        <w:rPr>
          <w:rFonts w:ascii="Times New Roman" w:hAnsi="Times New Roman" w:cs="Times New Roman"/>
          <w:i/>
          <w:sz w:val="18"/>
          <w:szCs w:val="18"/>
        </w:rPr>
        <w:t>s</w:t>
      </w:r>
      <w:r w:rsidRPr="00AC0A6B">
        <w:rPr>
          <w:rFonts w:ascii="Times New Roman" w:hAnsi="Times New Roman" w:cs="Times New Roman"/>
          <w:sz w:val="18"/>
          <w:szCs w:val="18"/>
          <w:vertAlign w:val="subscript"/>
        </w:rPr>
        <w:t>bb</w:t>
      </w:r>
      <w:proofErr w:type="spellEnd"/>
      <w:r w:rsidRPr="00E7038E">
        <w:rPr>
          <w:rFonts w:ascii="Times New Roman" w:hAnsi="Times New Roman" w:cs="Times New Roman"/>
          <w:sz w:val="18"/>
          <w:szCs w:val="18"/>
        </w:rPr>
        <w:t xml:space="preserve"> comprises also the intrinsic measurement variation. These values are valid for a minimum sample mass of 50 g. </w:t>
      </w:r>
    </w:p>
    <w:p w:rsidR="00092880" w:rsidRDefault="00092880" w:rsidP="00DE261C">
      <w:pPr>
        <w:tabs>
          <w:tab w:val="left" w:pos="284"/>
        </w:tabs>
        <w:spacing w:after="0" w:line="240" w:lineRule="auto"/>
        <w:ind w:firstLine="284"/>
        <w:jc w:val="both"/>
        <w:rPr>
          <w:rFonts w:ascii="Times New Roman" w:hAnsi="Times New Roman" w:cs="Times New Roman"/>
          <w:sz w:val="18"/>
          <w:szCs w:val="18"/>
        </w:rPr>
      </w:pPr>
    </w:p>
    <w:p w:rsidR="00092880" w:rsidRPr="00355A96" w:rsidRDefault="00092880" w:rsidP="00355A96">
      <w:pPr>
        <w:tabs>
          <w:tab w:val="left" w:pos="284"/>
        </w:tabs>
        <w:spacing w:after="120" w:line="240" w:lineRule="auto"/>
        <w:jc w:val="both"/>
        <w:rPr>
          <w:rFonts w:ascii="Times New Roman" w:hAnsi="Times New Roman" w:cs="Times New Roman"/>
          <w:i/>
          <w:sz w:val="18"/>
          <w:szCs w:val="18"/>
          <w:u w:val="single"/>
        </w:rPr>
      </w:pPr>
      <w:r>
        <w:rPr>
          <w:rFonts w:ascii="Times New Roman" w:hAnsi="Times New Roman" w:cs="Times New Roman"/>
          <w:b/>
          <w:noProof/>
          <w:sz w:val="18"/>
          <w:szCs w:val="18"/>
          <w:lang w:val="es-ES" w:eastAsia="es-ES"/>
        </w:rPr>
        <mc:AlternateContent>
          <mc:Choice Requires="wps">
            <w:drawing>
              <wp:anchor distT="0" distB="0" distL="114300" distR="114300" simplePos="0" relativeHeight="251659264" behindDoc="0" locked="0" layoutInCell="1" allowOverlap="1" wp14:anchorId="279B1B1F" wp14:editId="046C4E7B">
                <wp:simplePos x="0" y="0"/>
                <wp:positionH relativeFrom="column">
                  <wp:posOffset>4762</wp:posOffset>
                </wp:positionH>
                <wp:positionV relativeFrom="paragraph">
                  <wp:posOffset>332105</wp:posOffset>
                </wp:positionV>
                <wp:extent cx="3095625" cy="9525"/>
                <wp:effectExtent l="0" t="0" r="28575" b="28575"/>
                <wp:wrapNone/>
                <wp:docPr id="1" name="Gerade Verbindung 1"/>
                <wp:cNvGraphicFramePr/>
                <a:graphic xmlns:a="http://schemas.openxmlformats.org/drawingml/2006/main">
                  <a:graphicData uri="http://schemas.microsoft.com/office/word/2010/wordprocessingShape">
                    <wps:wsp>
                      <wps:cNvCnPr/>
                      <wps:spPr>
                        <a:xfrm flipV="1">
                          <a:off x="0" y="0"/>
                          <a:ext cx="3095625"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26.15pt" to="244.1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" strokecolor="black [3040]" strokeweight=".5pt"/>
            </w:pict>
          </mc:Fallback>
        </mc:AlternateContent>
      </w:r>
      <w:proofErr w:type="gramStart"/>
      <w:r w:rsidRPr="00092880">
        <w:rPr>
          <w:rFonts w:ascii="Times New Roman" w:hAnsi="Times New Roman" w:cs="Times New Roman"/>
          <w:b/>
          <w:sz w:val="18"/>
          <w:szCs w:val="18"/>
        </w:rPr>
        <w:t>Table 1:</w:t>
      </w:r>
      <w:r>
        <w:rPr>
          <w:rFonts w:ascii="Times New Roman" w:hAnsi="Times New Roman" w:cs="Times New Roman"/>
          <w:sz w:val="18"/>
          <w:szCs w:val="18"/>
        </w:rPr>
        <w:t> </w:t>
      </w:r>
      <w:r w:rsidRPr="00092880">
        <w:rPr>
          <w:rFonts w:ascii="Times New Roman" w:hAnsi="Times New Roman" w:cs="Times New Roman"/>
          <w:sz w:val="18"/>
          <w:szCs w:val="18"/>
        </w:rPr>
        <w:t xml:space="preserve">Uncertainty components for </w:t>
      </w:r>
      <w:r w:rsidRPr="00092880">
        <w:rPr>
          <w:rFonts w:ascii="Times New Roman" w:hAnsi="Times New Roman" w:cs="Times New Roman"/>
          <w:sz w:val="18"/>
          <w:szCs w:val="18"/>
          <w:vertAlign w:val="superscript"/>
        </w:rPr>
        <w:t>137</w:t>
      </w:r>
      <w:r w:rsidRPr="00092880">
        <w:rPr>
          <w:rFonts w:ascii="Times New Roman" w:hAnsi="Times New Roman" w:cs="Times New Roman"/>
          <w:sz w:val="18"/>
          <w:szCs w:val="18"/>
        </w:rPr>
        <w:t xml:space="preserve">Cs and </w:t>
      </w:r>
      <w:r w:rsidRPr="00092880">
        <w:rPr>
          <w:rFonts w:ascii="Times New Roman" w:hAnsi="Times New Roman" w:cs="Times New Roman"/>
          <w:sz w:val="18"/>
          <w:szCs w:val="18"/>
          <w:vertAlign w:val="superscript"/>
        </w:rPr>
        <w:t>40</w:t>
      </w:r>
      <w:r w:rsidRPr="00092880">
        <w:rPr>
          <w:rFonts w:ascii="Times New Roman" w:hAnsi="Times New Roman" w:cs="Times New Roman"/>
          <w:sz w:val="18"/>
          <w:szCs w:val="18"/>
        </w:rPr>
        <w:t>K homogeneity measurements.</w:t>
      </w:r>
      <w:proofErr w:type="gramEnd"/>
      <w:r w:rsidR="00355A96">
        <w:rPr>
          <w:rFonts w:ascii="Times New Roman" w:hAnsi="Times New Roman" w:cs="Times New Roman"/>
          <w:sz w:val="18"/>
          <w:szCs w:val="18"/>
        </w:rPr>
        <w:t xml:space="preserve"> </w:t>
      </w:r>
      <w:r w:rsidR="00355A96" w:rsidRPr="009A0484">
        <w:rPr>
          <w:rFonts w:ascii="Times New Roman" w:hAnsi="Times New Roman" w:cs="Times New Roman"/>
          <w:i/>
          <w:color w:val="FF0000"/>
          <w:sz w:val="18"/>
          <w:szCs w:val="18"/>
        </w:rPr>
        <w:t>(</w:t>
      </w:r>
      <w:proofErr w:type="gramStart"/>
      <w:r w:rsidR="00355A96" w:rsidRPr="009A0484">
        <w:rPr>
          <w:rFonts w:ascii="Times New Roman" w:hAnsi="Times New Roman" w:cs="Times New Roman"/>
          <w:i/>
          <w:color w:val="FF0000"/>
          <w:sz w:val="18"/>
          <w:szCs w:val="18"/>
        </w:rPr>
        <w:t>end</w:t>
      </w:r>
      <w:proofErr w:type="gramEnd"/>
      <w:r w:rsidR="00355A96" w:rsidRPr="009A0484">
        <w:rPr>
          <w:rFonts w:ascii="Times New Roman" w:hAnsi="Times New Roman" w:cs="Times New Roman"/>
          <w:i/>
          <w:color w:val="FF0000"/>
          <w:sz w:val="18"/>
          <w:szCs w:val="18"/>
        </w:rPr>
        <w:t xml:space="preserve"> of table/figure caption with half row extra)</w:t>
      </w:r>
    </w:p>
    <w:p w:rsidR="00092880" w:rsidRPr="00092880" w:rsidRDefault="00092880" w:rsidP="00092880">
      <w:pPr>
        <w:tabs>
          <w:tab w:val="left" w:pos="284"/>
        </w:tabs>
        <w:spacing w:after="0" w:line="240" w:lineRule="auto"/>
        <w:jc w:val="both"/>
        <w:rPr>
          <w:rFonts w:ascii="Times New Roman" w:hAnsi="Times New Roman" w:cs="Times New Roman"/>
          <w:sz w:val="18"/>
          <w:szCs w:val="18"/>
          <w:u w:val="single"/>
        </w:rPr>
      </w:pPr>
      <w:r w:rsidRPr="00092880">
        <w:rPr>
          <w:rFonts w:ascii="Times New Roman" w:hAnsi="Times New Roman" w:cs="Times New Roman"/>
          <w:sz w:val="18"/>
          <w:szCs w:val="18"/>
          <w:u w:val="single"/>
        </w:rPr>
        <w:t xml:space="preserve">Uncertainty component </w:t>
      </w:r>
      <w:r w:rsidRPr="00092880">
        <w:rPr>
          <w:rFonts w:ascii="Times New Roman" w:hAnsi="Times New Roman" w:cs="Times New Roman"/>
          <w:sz w:val="18"/>
          <w:szCs w:val="18"/>
          <w:u w:val="single"/>
        </w:rPr>
        <w:tab/>
      </w:r>
      <w:r>
        <w:rPr>
          <w:rFonts w:ascii="Times New Roman" w:hAnsi="Times New Roman" w:cs="Times New Roman"/>
          <w:sz w:val="18"/>
          <w:szCs w:val="18"/>
          <w:u w:val="single"/>
        </w:rPr>
        <w:tab/>
      </w:r>
      <w:r w:rsidRPr="00092880">
        <w:rPr>
          <w:rFonts w:ascii="Times New Roman" w:hAnsi="Times New Roman" w:cs="Times New Roman"/>
          <w:sz w:val="18"/>
          <w:szCs w:val="18"/>
          <w:u w:val="single"/>
          <w:vertAlign w:val="superscript"/>
        </w:rPr>
        <w:t>137</w:t>
      </w:r>
      <w:r w:rsidRPr="00092880">
        <w:rPr>
          <w:rFonts w:ascii="Times New Roman" w:hAnsi="Times New Roman" w:cs="Times New Roman"/>
          <w:sz w:val="18"/>
          <w:szCs w:val="18"/>
          <w:u w:val="single"/>
        </w:rPr>
        <w:t>Cs (%)</w:t>
      </w:r>
      <w:r w:rsidRPr="00092880">
        <w:rPr>
          <w:rFonts w:ascii="Times New Roman" w:hAnsi="Times New Roman" w:cs="Times New Roman"/>
          <w:sz w:val="18"/>
          <w:szCs w:val="18"/>
          <w:u w:val="single"/>
        </w:rPr>
        <w:tab/>
      </w:r>
      <w:r>
        <w:rPr>
          <w:rFonts w:ascii="Times New Roman" w:hAnsi="Times New Roman" w:cs="Times New Roman"/>
          <w:sz w:val="18"/>
          <w:szCs w:val="18"/>
          <w:u w:val="single"/>
        </w:rPr>
        <w:tab/>
      </w:r>
      <w:r w:rsidRPr="00092880">
        <w:rPr>
          <w:rFonts w:ascii="Times New Roman" w:hAnsi="Times New Roman" w:cs="Times New Roman"/>
          <w:sz w:val="18"/>
          <w:szCs w:val="18"/>
          <w:u w:val="single"/>
          <w:vertAlign w:val="superscript"/>
        </w:rPr>
        <w:t>40</w:t>
      </w:r>
      <w:r w:rsidRPr="00092880">
        <w:rPr>
          <w:rFonts w:ascii="Times New Roman" w:hAnsi="Times New Roman" w:cs="Times New Roman"/>
          <w:sz w:val="18"/>
          <w:szCs w:val="18"/>
          <w:u w:val="single"/>
        </w:rPr>
        <w:t xml:space="preserve">K (%)                </w:t>
      </w:r>
    </w:p>
    <w:p w:rsidR="00092880" w:rsidRPr="00092880" w:rsidRDefault="00092880" w:rsidP="00092880">
      <w:pPr>
        <w:tabs>
          <w:tab w:val="left" w:pos="284"/>
        </w:tabs>
        <w:spacing w:after="0" w:line="240" w:lineRule="auto"/>
        <w:jc w:val="both"/>
        <w:rPr>
          <w:rFonts w:ascii="Times New Roman" w:hAnsi="Times New Roman" w:cs="Times New Roman"/>
          <w:sz w:val="18"/>
          <w:szCs w:val="18"/>
        </w:rPr>
      </w:pPr>
      <w:r w:rsidRPr="00092880">
        <w:rPr>
          <w:rFonts w:ascii="Times New Roman" w:hAnsi="Times New Roman" w:cs="Times New Roman"/>
          <w:sz w:val="18"/>
          <w:szCs w:val="18"/>
        </w:rPr>
        <w:t>Moisture content</w:t>
      </w:r>
      <w:r w:rsidRPr="00092880">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092880">
        <w:rPr>
          <w:rFonts w:ascii="Times New Roman" w:hAnsi="Times New Roman" w:cs="Times New Roman"/>
          <w:sz w:val="18"/>
          <w:szCs w:val="18"/>
        </w:rPr>
        <w:t>0.1</w:t>
      </w:r>
      <w:r w:rsidRPr="00092880">
        <w:rPr>
          <w:rFonts w:ascii="Times New Roman" w:hAnsi="Times New Roman" w:cs="Times New Roman"/>
          <w:sz w:val="18"/>
          <w:szCs w:val="18"/>
        </w:rPr>
        <w:tab/>
      </w:r>
      <w:r>
        <w:rPr>
          <w:rFonts w:ascii="Times New Roman" w:hAnsi="Times New Roman" w:cs="Times New Roman"/>
          <w:sz w:val="18"/>
          <w:szCs w:val="18"/>
        </w:rPr>
        <w:tab/>
        <w:t xml:space="preserve">  </w:t>
      </w:r>
      <w:r w:rsidRPr="00092880">
        <w:rPr>
          <w:rFonts w:ascii="Times New Roman" w:hAnsi="Times New Roman" w:cs="Times New Roman"/>
          <w:sz w:val="18"/>
          <w:szCs w:val="18"/>
        </w:rPr>
        <w:t>0.1</w:t>
      </w:r>
    </w:p>
    <w:p w:rsidR="00092880" w:rsidRPr="00092880" w:rsidRDefault="00092880" w:rsidP="00092880">
      <w:pPr>
        <w:tabs>
          <w:tab w:val="left" w:pos="284"/>
        </w:tabs>
        <w:spacing w:after="0" w:line="240" w:lineRule="auto"/>
        <w:jc w:val="both"/>
        <w:rPr>
          <w:rFonts w:ascii="Times New Roman" w:hAnsi="Times New Roman" w:cs="Times New Roman"/>
          <w:sz w:val="18"/>
          <w:szCs w:val="18"/>
        </w:rPr>
      </w:pPr>
      <w:r w:rsidRPr="00092880">
        <w:rPr>
          <w:rFonts w:ascii="Times New Roman" w:hAnsi="Times New Roman" w:cs="Times New Roman"/>
          <w:sz w:val="18"/>
          <w:szCs w:val="18"/>
        </w:rPr>
        <w:t xml:space="preserve">Weighing </w:t>
      </w:r>
      <w:r w:rsidRPr="00092880">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r w:rsidRPr="00092880">
        <w:rPr>
          <w:rFonts w:ascii="Times New Roman" w:hAnsi="Times New Roman" w:cs="Times New Roman"/>
          <w:sz w:val="18"/>
          <w:szCs w:val="18"/>
        </w:rPr>
        <w:t>0.1</w:t>
      </w:r>
      <w:r w:rsidRPr="00092880">
        <w:rPr>
          <w:rFonts w:ascii="Times New Roman" w:hAnsi="Times New Roman" w:cs="Times New Roman"/>
          <w:sz w:val="18"/>
          <w:szCs w:val="18"/>
        </w:rPr>
        <w:tab/>
      </w:r>
      <w:r>
        <w:rPr>
          <w:rFonts w:ascii="Times New Roman" w:hAnsi="Times New Roman" w:cs="Times New Roman"/>
          <w:sz w:val="18"/>
          <w:szCs w:val="18"/>
        </w:rPr>
        <w:tab/>
        <w:t xml:space="preserve">  </w:t>
      </w:r>
      <w:r w:rsidRPr="00092880">
        <w:rPr>
          <w:rFonts w:ascii="Times New Roman" w:hAnsi="Times New Roman" w:cs="Times New Roman"/>
          <w:sz w:val="18"/>
          <w:szCs w:val="18"/>
        </w:rPr>
        <w:t>0.1</w:t>
      </w:r>
    </w:p>
    <w:p w:rsidR="00092880" w:rsidRPr="00092880" w:rsidRDefault="00092880" w:rsidP="00092880">
      <w:pPr>
        <w:tabs>
          <w:tab w:val="left" w:pos="284"/>
        </w:tabs>
        <w:spacing w:after="0" w:line="240" w:lineRule="auto"/>
        <w:jc w:val="both"/>
        <w:rPr>
          <w:rFonts w:ascii="Times New Roman" w:hAnsi="Times New Roman" w:cs="Times New Roman"/>
          <w:sz w:val="18"/>
          <w:szCs w:val="18"/>
        </w:rPr>
      </w:pPr>
      <w:r w:rsidRPr="00092880">
        <w:rPr>
          <w:rFonts w:ascii="Times New Roman" w:hAnsi="Times New Roman" w:cs="Times New Roman"/>
          <w:sz w:val="18"/>
          <w:szCs w:val="18"/>
        </w:rPr>
        <w:t>Counting statistics (incl. background)</w:t>
      </w:r>
      <w:r w:rsidRPr="00092880">
        <w:rPr>
          <w:rFonts w:ascii="Times New Roman" w:hAnsi="Times New Roman" w:cs="Times New Roman"/>
          <w:sz w:val="18"/>
          <w:szCs w:val="18"/>
        </w:rPr>
        <w:tab/>
      </w:r>
      <w:r>
        <w:rPr>
          <w:rFonts w:ascii="Times New Roman" w:hAnsi="Times New Roman" w:cs="Times New Roman"/>
          <w:sz w:val="18"/>
          <w:szCs w:val="18"/>
        </w:rPr>
        <w:t xml:space="preserve">    </w:t>
      </w:r>
      <w:r w:rsidRPr="00092880">
        <w:rPr>
          <w:rFonts w:ascii="Times New Roman" w:hAnsi="Times New Roman" w:cs="Times New Roman"/>
          <w:sz w:val="18"/>
          <w:szCs w:val="18"/>
        </w:rPr>
        <w:t>0.23</w:t>
      </w:r>
      <w:r w:rsidRPr="00092880">
        <w:rPr>
          <w:rFonts w:ascii="Times New Roman" w:hAnsi="Times New Roman" w:cs="Times New Roman"/>
          <w:sz w:val="18"/>
          <w:szCs w:val="18"/>
        </w:rPr>
        <w:tab/>
      </w:r>
      <w:r>
        <w:rPr>
          <w:rFonts w:ascii="Times New Roman" w:hAnsi="Times New Roman" w:cs="Times New Roman"/>
          <w:sz w:val="18"/>
          <w:szCs w:val="18"/>
        </w:rPr>
        <w:tab/>
        <w:t xml:space="preserve">  </w:t>
      </w:r>
      <w:r w:rsidRPr="00092880">
        <w:rPr>
          <w:rFonts w:ascii="Times New Roman" w:hAnsi="Times New Roman" w:cs="Times New Roman"/>
          <w:sz w:val="18"/>
          <w:szCs w:val="18"/>
        </w:rPr>
        <w:t>1.8</w:t>
      </w:r>
    </w:p>
    <w:p w:rsidR="00092880" w:rsidRPr="00092880" w:rsidRDefault="0036485B" w:rsidP="00092880">
      <w:pPr>
        <w:tabs>
          <w:tab w:val="left" w:pos="284"/>
        </w:tabs>
        <w:spacing w:after="0" w:line="240" w:lineRule="auto"/>
        <w:jc w:val="both"/>
        <w:rPr>
          <w:rFonts w:ascii="Times New Roman" w:hAnsi="Times New Roman" w:cs="Times New Roman"/>
          <w:sz w:val="18"/>
          <w:szCs w:val="18"/>
        </w:rPr>
      </w:pPr>
      <w:r>
        <w:rPr>
          <w:rFonts w:ascii="Times New Roman" w:hAnsi="Times New Roman" w:cs="Times New Roman"/>
          <w:b/>
          <w:noProof/>
          <w:sz w:val="18"/>
          <w:szCs w:val="18"/>
          <w:lang w:val="es-ES" w:eastAsia="es-ES"/>
        </w:rPr>
        <mc:AlternateContent>
          <mc:Choice Requires="wps">
            <w:drawing>
              <wp:anchor distT="0" distB="0" distL="114300" distR="114300" simplePos="0" relativeHeight="251663360" behindDoc="0" locked="0" layoutInCell="1" allowOverlap="1" wp14:anchorId="669F0169" wp14:editId="7D06056A">
                <wp:simplePos x="0" y="0"/>
                <wp:positionH relativeFrom="column">
                  <wp:posOffset>-318</wp:posOffset>
                </wp:positionH>
                <wp:positionV relativeFrom="paragraph">
                  <wp:posOffset>126365</wp:posOffset>
                </wp:positionV>
                <wp:extent cx="3095625" cy="9525"/>
                <wp:effectExtent l="0" t="0" r="28575" b="28575"/>
                <wp:wrapNone/>
                <wp:docPr id="3" name="Gerade Verbindung 3"/>
                <wp:cNvGraphicFramePr/>
                <a:graphic xmlns:a="http://schemas.openxmlformats.org/drawingml/2006/main">
                  <a:graphicData uri="http://schemas.microsoft.com/office/word/2010/wordprocessingShape">
                    <wps:wsp>
                      <wps:cNvCnPr/>
                      <wps:spPr>
                        <a:xfrm flipV="1">
                          <a:off x="0" y="0"/>
                          <a:ext cx="3095625"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5pt,9.95pt" to="243.7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" strokecolor="black [3040]" strokeweight=".5pt"/>
            </w:pict>
          </mc:Fallback>
        </mc:AlternateContent>
      </w:r>
      <w:r w:rsidR="00092880" w:rsidRPr="00092880">
        <w:rPr>
          <w:rFonts w:ascii="Times New Roman" w:hAnsi="Times New Roman" w:cs="Times New Roman"/>
          <w:sz w:val="18"/>
          <w:szCs w:val="18"/>
        </w:rPr>
        <w:t>Sample positioning</w:t>
      </w:r>
      <w:r w:rsidR="00092880" w:rsidRPr="00092880">
        <w:rPr>
          <w:rFonts w:ascii="Times New Roman" w:hAnsi="Times New Roman" w:cs="Times New Roman"/>
          <w:sz w:val="18"/>
          <w:szCs w:val="18"/>
        </w:rPr>
        <w:tab/>
      </w:r>
      <w:r w:rsidR="00092880">
        <w:rPr>
          <w:rFonts w:ascii="Times New Roman" w:hAnsi="Times New Roman" w:cs="Times New Roman"/>
          <w:sz w:val="18"/>
          <w:szCs w:val="18"/>
        </w:rPr>
        <w:tab/>
      </w:r>
      <w:r w:rsidR="00092880">
        <w:rPr>
          <w:rFonts w:ascii="Times New Roman" w:hAnsi="Times New Roman" w:cs="Times New Roman"/>
          <w:sz w:val="18"/>
          <w:szCs w:val="18"/>
        </w:rPr>
        <w:tab/>
        <w:t xml:space="preserve">     </w:t>
      </w:r>
      <w:r w:rsidR="00092880" w:rsidRPr="00092880">
        <w:rPr>
          <w:rFonts w:ascii="Times New Roman" w:hAnsi="Times New Roman" w:cs="Times New Roman"/>
          <w:sz w:val="18"/>
          <w:szCs w:val="18"/>
        </w:rPr>
        <w:t>0.2</w:t>
      </w:r>
      <w:r w:rsidR="00092880" w:rsidRPr="00092880">
        <w:rPr>
          <w:rFonts w:ascii="Times New Roman" w:hAnsi="Times New Roman" w:cs="Times New Roman"/>
          <w:sz w:val="18"/>
          <w:szCs w:val="18"/>
        </w:rPr>
        <w:tab/>
      </w:r>
      <w:r w:rsidR="00092880">
        <w:rPr>
          <w:rFonts w:ascii="Times New Roman" w:hAnsi="Times New Roman" w:cs="Times New Roman"/>
          <w:sz w:val="18"/>
          <w:szCs w:val="18"/>
        </w:rPr>
        <w:tab/>
        <w:t xml:space="preserve">  </w:t>
      </w:r>
      <w:r w:rsidR="00092880" w:rsidRPr="00092880">
        <w:rPr>
          <w:rFonts w:ascii="Times New Roman" w:hAnsi="Times New Roman" w:cs="Times New Roman"/>
          <w:sz w:val="18"/>
          <w:szCs w:val="18"/>
        </w:rPr>
        <w:t>0.2</w:t>
      </w:r>
    </w:p>
    <w:p w:rsidR="00092880" w:rsidRPr="00E7038E" w:rsidRDefault="00092880" w:rsidP="00092880">
      <w:pPr>
        <w:tabs>
          <w:tab w:val="left" w:pos="284"/>
        </w:tabs>
        <w:spacing w:after="0" w:line="240" w:lineRule="auto"/>
        <w:jc w:val="both"/>
        <w:rPr>
          <w:rFonts w:ascii="Times New Roman" w:hAnsi="Times New Roman" w:cs="Times New Roman"/>
          <w:sz w:val="18"/>
          <w:szCs w:val="18"/>
        </w:rPr>
      </w:pPr>
      <w:r>
        <w:rPr>
          <w:rFonts w:ascii="Times New Roman" w:hAnsi="Times New Roman" w:cs="Times New Roman"/>
          <w:b/>
          <w:noProof/>
          <w:sz w:val="18"/>
          <w:szCs w:val="18"/>
          <w:lang w:val="es-ES" w:eastAsia="es-ES"/>
        </w:rPr>
        <mc:AlternateContent>
          <mc:Choice Requires="wps">
            <w:drawing>
              <wp:anchor distT="0" distB="0" distL="114300" distR="114300" simplePos="0" relativeHeight="251661312" behindDoc="0" locked="0" layoutInCell="1" allowOverlap="1" wp14:anchorId="1F622524" wp14:editId="13379AA4">
                <wp:simplePos x="0" y="0"/>
                <wp:positionH relativeFrom="column">
                  <wp:posOffset>4445</wp:posOffset>
                </wp:positionH>
                <wp:positionV relativeFrom="paragraph">
                  <wp:posOffset>146368</wp:posOffset>
                </wp:positionV>
                <wp:extent cx="3095625" cy="9525"/>
                <wp:effectExtent l="0" t="0" r="28575" b="28575"/>
                <wp:wrapNone/>
                <wp:docPr id="2" name="Gerade Verbindung 2"/>
                <wp:cNvGraphicFramePr/>
                <a:graphic xmlns:a="http://schemas.openxmlformats.org/drawingml/2006/main">
                  <a:graphicData uri="http://schemas.microsoft.com/office/word/2010/wordprocessingShape">
                    <wps:wsp>
                      <wps:cNvCnPr/>
                      <wps:spPr>
                        <a:xfrm flipV="1">
                          <a:off x="0" y="0"/>
                          <a:ext cx="3095625" cy="9525"/>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35pt,11.55pt" to="244.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" strokecolor="black [3040]" strokeweight=".5pt"/>
            </w:pict>
          </mc:Fallback>
        </mc:AlternateContent>
      </w:r>
      <w:r w:rsidRPr="00092880">
        <w:rPr>
          <w:rFonts w:ascii="Times New Roman" w:hAnsi="Times New Roman" w:cs="Times New Roman"/>
          <w:sz w:val="18"/>
          <w:szCs w:val="18"/>
        </w:rPr>
        <w:t>Combined standard uncertainty</w:t>
      </w:r>
      <w:r w:rsidRPr="00092880">
        <w:rPr>
          <w:rFonts w:ascii="Times New Roman" w:hAnsi="Times New Roman" w:cs="Times New Roman"/>
          <w:sz w:val="18"/>
          <w:szCs w:val="18"/>
        </w:rPr>
        <w:tab/>
      </w:r>
      <w:r>
        <w:rPr>
          <w:rFonts w:ascii="Times New Roman" w:hAnsi="Times New Roman" w:cs="Times New Roman"/>
          <w:sz w:val="18"/>
          <w:szCs w:val="18"/>
        </w:rPr>
        <w:t xml:space="preserve">     </w:t>
      </w:r>
      <w:r w:rsidRPr="00092880">
        <w:rPr>
          <w:rFonts w:ascii="Times New Roman" w:hAnsi="Times New Roman" w:cs="Times New Roman"/>
          <w:sz w:val="18"/>
          <w:szCs w:val="18"/>
        </w:rPr>
        <w:t>0.4</w:t>
      </w:r>
      <w:r w:rsidRPr="00092880">
        <w:rPr>
          <w:rFonts w:ascii="Times New Roman" w:hAnsi="Times New Roman" w:cs="Times New Roman"/>
          <w:sz w:val="18"/>
          <w:szCs w:val="18"/>
        </w:rPr>
        <w:tab/>
      </w:r>
      <w:r>
        <w:rPr>
          <w:rFonts w:ascii="Times New Roman" w:hAnsi="Times New Roman" w:cs="Times New Roman"/>
          <w:sz w:val="18"/>
          <w:szCs w:val="18"/>
        </w:rPr>
        <w:tab/>
        <w:t xml:space="preserve">  </w:t>
      </w:r>
      <w:r w:rsidRPr="00092880">
        <w:rPr>
          <w:rFonts w:ascii="Times New Roman" w:hAnsi="Times New Roman" w:cs="Times New Roman"/>
          <w:sz w:val="18"/>
          <w:szCs w:val="18"/>
        </w:rPr>
        <w:t>1.8</w:t>
      </w:r>
    </w:p>
    <w:p w:rsidR="00092880" w:rsidRDefault="00092880" w:rsidP="00DE261C">
      <w:pPr>
        <w:tabs>
          <w:tab w:val="left" w:pos="284"/>
        </w:tabs>
        <w:spacing w:after="0" w:line="240" w:lineRule="auto"/>
        <w:ind w:firstLine="284"/>
        <w:jc w:val="both"/>
        <w:rPr>
          <w:rFonts w:ascii="Times New Roman" w:hAnsi="Times New Roman" w:cs="Times New Roman"/>
          <w:sz w:val="18"/>
          <w:szCs w:val="18"/>
        </w:rPr>
      </w:pPr>
    </w:p>
    <w:p w:rsidR="00092880" w:rsidRDefault="009B6BB5" w:rsidP="0036485B">
      <w:pPr>
        <w:tabs>
          <w:tab w:val="left" w:pos="284"/>
        </w:tabs>
        <w:spacing w:after="120" w:line="240" w:lineRule="auto"/>
        <w:jc w:val="both"/>
        <w:rPr>
          <w:rFonts w:ascii="Times New Roman" w:hAnsi="Times New Roman" w:cs="Times New Roman"/>
          <w:sz w:val="18"/>
          <w:szCs w:val="18"/>
        </w:rPr>
      </w:pPr>
      <w:r>
        <w:rPr>
          <w:rFonts w:ascii="Times New Roman" w:hAnsi="Times New Roman" w:cs="Times New Roman"/>
          <w:b/>
          <w:noProof/>
          <w:sz w:val="18"/>
          <w:szCs w:val="18"/>
          <w:lang w:val="es-ES" w:eastAsia="es-ES"/>
        </w:rPr>
        <mc:AlternateContent>
          <mc:Choice Requires="wps">
            <w:drawing>
              <wp:anchor distT="0" distB="0" distL="114300" distR="114300" simplePos="0" relativeHeight="251664384" behindDoc="0" locked="0" layoutInCell="1" allowOverlap="1" wp14:anchorId="2A208AF2" wp14:editId="3D7F36B0">
                <wp:simplePos x="0" y="0"/>
                <wp:positionH relativeFrom="column">
                  <wp:posOffset>-4128</wp:posOffset>
                </wp:positionH>
                <wp:positionV relativeFrom="paragraph">
                  <wp:posOffset>312103</wp:posOffset>
                </wp:positionV>
                <wp:extent cx="2466975" cy="0"/>
                <wp:effectExtent l="0" t="0" r="9525" b="19050"/>
                <wp:wrapNone/>
                <wp:docPr id="4" name="Gerade Verbindung 4"/>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5pt,24.6pt" to="193.9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" strokecolor="black [3040]"/>
            </w:pict>
          </mc:Fallback>
        </mc:AlternateContent>
      </w:r>
      <w:r w:rsidR="00092880" w:rsidRPr="0036485B">
        <w:rPr>
          <w:rFonts w:ascii="Times New Roman" w:hAnsi="Times New Roman" w:cs="Times New Roman"/>
          <w:b/>
          <w:sz w:val="18"/>
          <w:szCs w:val="18"/>
        </w:rPr>
        <w:t>Table 2:</w:t>
      </w:r>
      <w:r w:rsidR="00092880">
        <w:rPr>
          <w:rFonts w:ascii="Times New Roman" w:hAnsi="Times New Roman" w:cs="Times New Roman"/>
          <w:sz w:val="18"/>
          <w:szCs w:val="18"/>
        </w:rPr>
        <w:t> </w:t>
      </w:r>
      <w:r w:rsidR="0036485B" w:rsidRPr="0036485B">
        <w:rPr>
          <w:rFonts w:ascii="Times New Roman" w:hAnsi="Times New Roman" w:cs="Times New Roman"/>
          <w:sz w:val="18"/>
          <w:szCs w:val="18"/>
        </w:rPr>
        <w:t xml:space="preserve">Homogeneity measurement results for gamma-emitters, counting rates </w:t>
      </w:r>
      <w:proofErr w:type="spellStart"/>
      <w:r w:rsidR="0036485B" w:rsidRPr="0036485B">
        <w:rPr>
          <w:rFonts w:ascii="Times New Roman" w:hAnsi="Times New Roman" w:cs="Times New Roman"/>
          <w:sz w:val="18"/>
          <w:szCs w:val="18"/>
        </w:rPr>
        <w:t>normalised</w:t>
      </w:r>
      <w:proofErr w:type="spellEnd"/>
      <w:r w:rsidR="0036485B" w:rsidRPr="0036485B">
        <w:rPr>
          <w:rFonts w:ascii="Times New Roman" w:hAnsi="Times New Roman" w:cs="Times New Roman"/>
          <w:sz w:val="18"/>
          <w:szCs w:val="18"/>
        </w:rPr>
        <w:t xml:space="preserve"> to sample mass of 50.0 g (dry mass).</w:t>
      </w:r>
      <w:r w:rsidR="001846FE" w:rsidRPr="001846FE">
        <w:rPr>
          <w:rStyle w:val="Refdenotaalpie"/>
          <w:rFonts w:ascii="Times New Roman" w:hAnsi="Times New Roman" w:cs="Times New Roman"/>
          <w:color w:val="FF0000"/>
          <w:sz w:val="18"/>
          <w:szCs w:val="18"/>
        </w:rPr>
        <w:footnoteReference w:id="1"/>
      </w:r>
    </w:p>
    <w:p w:rsidR="0036485B" w:rsidRPr="0036485B" w:rsidRDefault="0036485B" w:rsidP="0036485B">
      <w:pPr>
        <w:tabs>
          <w:tab w:val="left" w:pos="284"/>
        </w:tabs>
        <w:spacing w:after="0" w:line="240" w:lineRule="auto"/>
        <w:jc w:val="both"/>
        <w:rPr>
          <w:rFonts w:ascii="Times New Roman" w:hAnsi="Times New Roman" w:cs="Times New Roman"/>
          <w:sz w:val="18"/>
          <w:szCs w:val="18"/>
          <w:u w:val="single"/>
        </w:rPr>
      </w:pPr>
      <w:r>
        <w:rPr>
          <w:rFonts w:ascii="Times New Roman" w:hAnsi="Times New Roman" w:cs="Times New Roman"/>
          <w:sz w:val="18"/>
          <w:szCs w:val="18"/>
          <w:u w:val="single"/>
        </w:rPr>
        <w:t>Sample ID</w:t>
      </w:r>
      <w:r>
        <w:rPr>
          <w:rFonts w:ascii="Times New Roman" w:hAnsi="Times New Roman" w:cs="Times New Roman"/>
          <w:sz w:val="18"/>
          <w:szCs w:val="18"/>
          <w:u w:val="single"/>
        </w:rPr>
        <w:tab/>
      </w:r>
      <w:r w:rsidRPr="0036485B">
        <w:rPr>
          <w:rFonts w:ascii="Times New Roman" w:hAnsi="Times New Roman" w:cs="Times New Roman"/>
          <w:sz w:val="18"/>
          <w:szCs w:val="18"/>
          <w:u w:val="single"/>
          <w:vertAlign w:val="superscript"/>
        </w:rPr>
        <w:t>137</w:t>
      </w:r>
      <w:r w:rsidRPr="0036485B">
        <w:rPr>
          <w:rFonts w:ascii="Times New Roman" w:hAnsi="Times New Roman" w:cs="Times New Roman"/>
          <w:sz w:val="18"/>
          <w:szCs w:val="18"/>
          <w:u w:val="single"/>
        </w:rPr>
        <w:t>Cs (cps)</w:t>
      </w:r>
      <w:r w:rsidRPr="0036485B">
        <w:rPr>
          <w:rFonts w:ascii="Times New Roman" w:hAnsi="Times New Roman" w:cs="Times New Roman"/>
          <w:sz w:val="18"/>
          <w:szCs w:val="18"/>
          <w:u w:val="single"/>
        </w:rPr>
        <w:tab/>
      </w:r>
      <w:r w:rsidRPr="0036485B">
        <w:rPr>
          <w:rFonts w:ascii="Times New Roman" w:hAnsi="Times New Roman" w:cs="Times New Roman"/>
          <w:sz w:val="18"/>
          <w:szCs w:val="18"/>
          <w:u w:val="single"/>
          <w:vertAlign w:val="superscript"/>
        </w:rPr>
        <w:t>40</w:t>
      </w:r>
      <w:r w:rsidRPr="0036485B">
        <w:rPr>
          <w:rFonts w:ascii="Times New Roman" w:hAnsi="Times New Roman" w:cs="Times New Roman"/>
          <w:sz w:val="18"/>
          <w:szCs w:val="18"/>
          <w:u w:val="single"/>
        </w:rPr>
        <w:t>K (10</w:t>
      </w:r>
      <w:r w:rsidRPr="0036485B">
        <w:rPr>
          <w:rFonts w:ascii="Times New Roman" w:hAnsi="Times New Roman" w:cs="Times New Roman"/>
          <w:sz w:val="18"/>
          <w:szCs w:val="18"/>
          <w:u w:val="single"/>
          <w:vertAlign w:val="superscript"/>
        </w:rPr>
        <w:t>-3</w:t>
      </w:r>
      <w:r w:rsidRPr="0036485B">
        <w:rPr>
          <w:rFonts w:ascii="Times New Roman" w:hAnsi="Times New Roman" w:cs="Times New Roman"/>
          <w:sz w:val="18"/>
          <w:szCs w:val="18"/>
          <w:u w:val="single"/>
        </w:rPr>
        <w:t xml:space="preserve"> cps)</w:t>
      </w:r>
    </w:p>
    <w:p w:rsidR="0036485B" w:rsidRPr="0036485B" w:rsidRDefault="0036485B" w:rsidP="0036485B">
      <w:pPr>
        <w:tabs>
          <w:tab w:val="left" w:pos="284"/>
        </w:tabs>
        <w:spacing w:after="0" w:line="240" w:lineRule="auto"/>
        <w:jc w:val="both"/>
        <w:rPr>
          <w:rFonts w:ascii="Times New Roman" w:hAnsi="Times New Roman" w:cs="Times New Roman"/>
          <w:sz w:val="18"/>
          <w:szCs w:val="18"/>
        </w:rPr>
      </w:pPr>
      <w:r w:rsidRPr="0036485B">
        <w:rPr>
          <w:rFonts w:ascii="Times New Roman" w:hAnsi="Times New Roman" w:cs="Times New Roman"/>
          <w:sz w:val="18"/>
          <w:szCs w:val="18"/>
        </w:rPr>
        <w:t>39</w:t>
      </w:r>
      <w:r w:rsidRPr="0036485B">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0.455</w:t>
      </w:r>
      <w:r w:rsidRPr="0036485B">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8.123</w:t>
      </w:r>
    </w:p>
    <w:p w:rsidR="0036485B" w:rsidRPr="0036485B" w:rsidRDefault="0036485B" w:rsidP="0036485B">
      <w:pPr>
        <w:tabs>
          <w:tab w:val="left" w:pos="284"/>
        </w:tabs>
        <w:spacing w:after="0" w:line="240" w:lineRule="auto"/>
        <w:jc w:val="both"/>
        <w:rPr>
          <w:rFonts w:ascii="Times New Roman" w:hAnsi="Times New Roman" w:cs="Times New Roman"/>
          <w:sz w:val="18"/>
          <w:szCs w:val="18"/>
        </w:rPr>
      </w:pPr>
      <w:r w:rsidRPr="0036485B">
        <w:rPr>
          <w:rFonts w:ascii="Times New Roman" w:hAnsi="Times New Roman" w:cs="Times New Roman"/>
          <w:sz w:val="18"/>
          <w:szCs w:val="18"/>
        </w:rPr>
        <w:t>78</w:t>
      </w:r>
      <w:r w:rsidRPr="0036485B">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0.457</w:t>
      </w:r>
      <w:r w:rsidRPr="0036485B">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8.296</w:t>
      </w:r>
    </w:p>
    <w:p w:rsidR="0036485B" w:rsidRPr="0036485B" w:rsidRDefault="0036485B" w:rsidP="0036485B">
      <w:pPr>
        <w:tabs>
          <w:tab w:val="left" w:pos="284"/>
        </w:tabs>
        <w:spacing w:after="0" w:line="240" w:lineRule="auto"/>
        <w:jc w:val="both"/>
        <w:rPr>
          <w:rFonts w:ascii="Times New Roman" w:hAnsi="Times New Roman" w:cs="Times New Roman"/>
          <w:sz w:val="18"/>
          <w:szCs w:val="18"/>
        </w:rPr>
      </w:pPr>
      <w:r w:rsidRPr="0036485B">
        <w:rPr>
          <w:rFonts w:ascii="Times New Roman" w:hAnsi="Times New Roman" w:cs="Times New Roman"/>
          <w:sz w:val="18"/>
          <w:szCs w:val="18"/>
        </w:rPr>
        <w:t>176</w:t>
      </w:r>
      <w:r>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ab/>
        <w:t>0.455</w:t>
      </w:r>
      <w:r w:rsidRPr="0036485B">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8.073</w:t>
      </w:r>
    </w:p>
    <w:p w:rsidR="0036485B" w:rsidRPr="0036485B" w:rsidRDefault="0036485B" w:rsidP="0036485B">
      <w:pPr>
        <w:tabs>
          <w:tab w:val="left" w:pos="284"/>
        </w:tabs>
        <w:spacing w:after="0" w:line="240" w:lineRule="auto"/>
        <w:jc w:val="both"/>
        <w:rPr>
          <w:rFonts w:ascii="Times New Roman" w:hAnsi="Times New Roman" w:cs="Times New Roman"/>
          <w:sz w:val="18"/>
          <w:szCs w:val="18"/>
        </w:rPr>
      </w:pPr>
      <w:r w:rsidRPr="0036485B">
        <w:rPr>
          <w:rFonts w:ascii="Times New Roman" w:hAnsi="Times New Roman" w:cs="Times New Roman"/>
          <w:sz w:val="18"/>
          <w:szCs w:val="18"/>
        </w:rPr>
        <w:t>247</w:t>
      </w:r>
      <w:r w:rsidRPr="0036485B">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0.452</w:t>
      </w:r>
      <w:r w:rsidRPr="0036485B">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7.939</w:t>
      </w:r>
    </w:p>
    <w:p w:rsidR="0036485B" w:rsidRPr="0036485B" w:rsidRDefault="0036485B" w:rsidP="0036485B">
      <w:pPr>
        <w:tabs>
          <w:tab w:val="left" w:pos="284"/>
        </w:tabs>
        <w:spacing w:after="0" w:line="240" w:lineRule="auto"/>
        <w:jc w:val="both"/>
        <w:rPr>
          <w:rFonts w:ascii="Times New Roman" w:hAnsi="Times New Roman" w:cs="Times New Roman"/>
          <w:sz w:val="18"/>
          <w:szCs w:val="18"/>
        </w:rPr>
      </w:pPr>
      <w:r w:rsidRPr="0036485B">
        <w:rPr>
          <w:rFonts w:ascii="Times New Roman" w:hAnsi="Times New Roman" w:cs="Times New Roman"/>
          <w:sz w:val="18"/>
          <w:szCs w:val="18"/>
        </w:rPr>
        <w:t>358</w:t>
      </w:r>
      <w:r w:rsidRPr="0036485B">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0.458</w:t>
      </w:r>
      <w:r w:rsidRPr="0036485B">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8.365</w:t>
      </w:r>
    </w:p>
    <w:p w:rsidR="0036485B" w:rsidRPr="0036485B" w:rsidRDefault="0036485B" w:rsidP="0036485B">
      <w:pPr>
        <w:tabs>
          <w:tab w:val="left" w:pos="284"/>
        </w:tabs>
        <w:spacing w:after="0" w:line="240" w:lineRule="auto"/>
        <w:jc w:val="both"/>
        <w:rPr>
          <w:rFonts w:ascii="Times New Roman" w:hAnsi="Times New Roman" w:cs="Times New Roman"/>
          <w:sz w:val="18"/>
          <w:szCs w:val="18"/>
        </w:rPr>
      </w:pPr>
      <w:r w:rsidRPr="0036485B">
        <w:rPr>
          <w:rFonts w:ascii="Times New Roman" w:hAnsi="Times New Roman" w:cs="Times New Roman"/>
          <w:sz w:val="18"/>
          <w:szCs w:val="18"/>
        </w:rPr>
        <w:t>407</w:t>
      </w:r>
      <w:r w:rsidRPr="0036485B">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0.455</w:t>
      </w:r>
      <w:r>
        <w:rPr>
          <w:rFonts w:ascii="Times New Roman" w:hAnsi="Times New Roman" w:cs="Times New Roman"/>
          <w:sz w:val="18"/>
          <w:szCs w:val="18"/>
        </w:rPr>
        <w:tab/>
      </w:r>
      <w:r w:rsidRPr="0036485B">
        <w:rPr>
          <w:rFonts w:ascii="Times New Roman" w:hAnsi="Times New Roman" w:cs="Times New Roman"/>
          <w:sz w:val="18"/>
          <w:szCs w:val="18"/>
        </w:rPr>
        <w:tab/>
        <w:t>8.159</w:t>
      </w:r>
    </w:p>
    <w:p w:rsidR="0036485B" w:rsidRPr="0036485B" w:rsidRDefault="0036485B" w:rsidP="0036485B">
      <w:pPr>
        <w:tabs>
          <w:tab w:val="left" w:pos="284"/>
        </w:tabs>
        <w:spacing w:after="0" w:line="240" w:lineRule="auto"/>
        <w:jc w:val="both"/>
        <w:rPr>
          <w:rFonts w:ascii="Times New Roman" w:hAnsi="Times New Roman" w:cs="Times New Roman"/>
          <w:sz w:val="18"/>
          <w:szCs w:val="18"/>
        </w:rPr>
      </w:pPr>
      <w:r w:rsidRPr="0036485B">
        <w:rPr>
          <w:rFonts w:ascii="Times New Roman" w:hAnsi="Times New Roman" w:cs="Times New Roman"/>
          <w:sz w:val="18"/>
          <w:szCs w:val="18"/>
        </w:rPr>
        <w:t>519</w:t>
      </w:r>
      <w:r w:rsidRPr="0036485B">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0.456</w:t>
      </w:r>
      <w:r>
        <w:rPr>
          <w:rFonts w:ascii="Times New Roman" w:hAnsi="Times New Roman" w:cs="Times New Roman"/>
          <w:sz w:val="18"/>
          <w:szCs w:val="18"/>
        </w:rPr>
        <w:tab/>
      </w:r>
      <w:r w:rsidRPr="0036485B">
        <w:rPr>
          <w:rFonts w:ascii="Times New Roman" w:hAnsi="Times New Roman" w:cs="Times New Roman"/>
          <w:sz w:val="18"/>
          <w:szCs w:val="18"/>
        </w:rPr>
        <w:tab/>
        <w:t>8.006</w:t>
      </w:r>
    </w:p>
    <w:p w:rsidR="0036485B" w:rsidRPr="0036485B" w:rsidRDefault="0036485B" w:rsidP="0036485B">
      <w:pPr>
        <w:tabs>
          <w:tab w:val="left" w:pos="284"/>
        </w:tabs>
        <w:spacing w:after="0" w:line="240" w:lineRule="auto"/>
        <w:jc w:val="both"/>
        <w:rPr>
          <w:rFonts w:ascii="Times New Roman" w:hAnsi="Times New Roman" w:cs="Times New Roman"/>
          <w:sz w:val="18"/>
          <w:szCs w:val="18"/>
        </w:rPr>
      </w:pPr>
      <w:r w:rsidRPr="0036485B">
        <w:rPr>
          <w:rFonts w:ascii="Times New Roman" w:hAnsi="Times New Roman" w:cs="Times New Roman"/>
          <w:sz w:val="18"/>
          <w:szCs w:val="18"/>
        </w:rPr>
        <w:t>585</w:t>
      </w:r>
      <w:r w:rsidRPr="0036485B">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0.454</w:t>
      </w:r>
      <w:r>
        <w:rPr>
          <w:rFonts w:ascii="Times New Roman" w:hAnsi="Times New Roman" w:cs="Times New Roman"/>
          <w:sz w:val="18"/>
          <w:szCs w:val="18"/>
        </w:rPr>
        <w:tab/>
      </w:r>
      <w:r w:rsidRPr="0036485B">
        <w:rPr>
          <w:rFonts w:ascii="Times New Roman" w:hAnsi="Times New Roman" w:cs="Times New Roman"/>
          <w:sz w:val="18"/>
          <w:szCs w:val="18"/>
        </w:rPr>
        <w:tab/>
        <w:t>8.193</w:t>
      </w:r>
    </w:p>
    <w:p w:rsidR="0036485B" w:rsidRPr="0036485B" w:rsidRDefault="0036485B" w:rsidP="0036485B">
      <w:pPr>
        <w:tabs>
          <w:tab w:val="left" w:pos="284"/>
        </w:tabs>
        <w:spacing w:after="0" w:line="240" w:lineRule="auto"/>
        <w:jc w:val="both"/>
        <w:rPr>
          <w:rFonts w:ascii="Times New Roman" w:hAnsi="Times New Roman" w:cs="Times New Roman"/>
          <w:sz w:val="18"/>
          <w:szCs w:val="18"/>
        </w:rPr>
      </w:pPr>
      <w:r w:rsidRPr="0036485B">
        <w:rPr>
          <w:rFonts w:ascii="Times New Roman" w:hAnsi="Times New Roman" w:cs="Times New Roman"/>
          <w:sz w:val="18"/>
          <w:szCs w:val="18"/>
        </w:rPr>
        <w:t>604</w:t>
      </w:r>
      <w:r w:rsidRPr="0036485B">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0.458</w:t>
      </w:r>
      <w:r>
        <w:rPr>
          <w:rFonts w:ascii="Times New Roman" w:hAnsi="Times New Roman" w:cs="Times New Roman"/>
          <w:sz w:val="18"/>
          <w:szCs w:val="18"/>
        </w:rPr>
        <w:tab/>
      </w:r>
      <w:r w:rsidRPr="0036485B">
        <w:rPr>
          <w:rFonts w:ascii="Times New Roman" w:hAnsi="Times New Roman" w:cs="Times New Roman"/>
          <w:sz w:val="18"/>
          <w:szCs w:val="18"/>
        </w:rPr>
        <w:tab/>
        <w:t>8.276</w:t>
      </w:r>
    </w:p>
    <w:p w:rsidR="0036485B" w:rsidRPr="0036485B" w:rsidRDefault="0036485B" w:rsidP="0036485B">
      <w:pPr>
        <w:tabs>
          <w:tab w:val="left" w:pos="284"/>
        </w:tabs>
        <w:spacing w:after="0" w:line="240" w:lineRule="auto"/>
        <w:jc w:val="both"/>
        <w:rPr>
          <w:rFonts w:ascii="Times New Roman" w:hAnsi="Times New Roman" w:cs="Times New Roman"/>
          <w:sz w:val="18"/>
          <w:szCs w:val="18"/>
        </w:rPr>
      </w:pPr>
      <w:r w:rsidRPr="0036485B">
        <w:rPr>
          <w:rFonts w:ascii="Times New Roman" w:hAnsi="Times New Roman" w:cs="Times New Roman"/>
          <w:sz w:val="18"/>
          <w:szCs w:val="18"/>
        </w:rPr>
        <w:t>660</w:t>
      </w:r>
      <w:r>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ab/>
        <w:t>0.460</w:t>
      </w:r>
      <w:r>
        <w:rPr>
          <w:rFonts w:ascii="Times New Roman" w:hAnsi="Times New Roman" w:cs="Times New Roman"/>
          <w:sz w:val="18"/>
          <w:szCs w:val="18"/>
        </w:rPr>
        <w:tab/>
      </w:r>
      <w:r w:rsidRPr="0036485B">
        <w:rPr>
          <w:rFonts w:ascii="Times New Roman" w:hAnsi="Times New Roman" w:cs="Times New Roman"/>
          <w:sz w:val="18"/>
          <w:szCs w:val="18"/>
        </w:rPr>
        <w:tab/>
        <w:t>8.584</w:t>
      </w:r>
    </w:p>
    <w:p w:rsidR="0036485B" w:rsidRPr="0036485B" w:rsidRDefault="0036485B" w:rsidP="0036485B">
      <w:pPr>
        <w:tabs>
          <w:tab w:val="left" w:pos="284"/>
        </w:tabs>
        <w:spacing w:after="0" w:line="240" w:lineRule="auto"/>
        <w:jc w:val="both"/>
        <w:rPr>
          <w:rFonts w:ascii="Times New Roman" w:hAnsi="Times New Roman" w:cs="Times New Roman"/>
          <w:sz w:val="18"/>
          <w:szCs w:val="18"/>
        </w:rPr>
      </w:pPr>
      <w:r w:rsidRPr="0036485B">
        <w:rPr>
          <w:rFonts w:ascii="Times New Roman" w:hAnsi="Times New Roman" w:cs="Times New Roman"/>
          <w:sz w:val="18"/>
          <w:szCs w:val="18"/>
        </w:rPr>
        <w:t>744</w:t>
      </w:r>
      <w:r>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ab/>
        <w:t>0.450</w:t>
      </w:r>
      <w:r w:rsidRPr="0036485B">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8.153</w:t>
      </w:r>
    </w:p>
    <w:p w:rsidR="0036485B" w:rsidRPr="0036485B" w:rsidRDefault="0036485B" w:rsidP="0036485B">
      <w:pPr>
        <w:tabs>
          <w:tab w:val="left" w:pos="284"/>
        </w:tabs>
        <w:spacing w:after="0" w:line="240" w:lineRule="auto"/>
        <w:jc w:val="both"/>
        <w:rPr>
          <w:rFonts w:ascii="Times New Roman" w:hAnsi="Times New Roman" w:cs="Times New Roman"/>
          <w:sz w:val="18"/>
          <w:szCs w:val="18"/>
        </w:rPr>
      </w:pPr>
      <w:r w:rsidRPr="0036485B">
        <w:rPr>
          <w:rFonts w:ascii="Times New Roman" w:hAnsi="Times New Roman" w:cs="Times New Roman"/>
          <w:sz w:val="18"/>
          <w:szCs w:val="18"/>
        </w:rPr>
        <w:t>836</w:t>
      </w:r>
      <w:r w:rsidRPr="0036485B">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0.456</w:t>
      </w:r>
      <w:r>
        <w:rPr>
          <w:rFonts w:ascii="Times New Roman" w:hAnsi="Times New Roman" w:cs="Times New Roman"/>
          <w:sz w:val="18"/>
          <w:szCs w:val="18"/>
        </w:rPr>
        <w:tab/>
      </w:r>
      <w:r w:rsidRPr="0036485B">
        <w:rPr>
          <w:rFonts w:ascii="Times New Roman" w:hAnsi="Times New Roman" w:cs="Times New Roman"/>
          <w:sz w:val="18"/>
          <w:szCs w:val="18"/>
        </w:rPr>
        <w:tab/>
        <w:t>7.928</w:t>
      </w:r>
    </w:p>
    <w:p w:rsidR="0036485B" w:rsidRPr="0036485B" w:rsidRDefault="0036485B" w:rsidP="0036485B">
      <w:pPr>
        <w:tabs>
          <w:tab w:val="left" w:pos="284"/>
        </w:tabs>
        <w:spacing w:after="0" w:line="240" w:lineRule="auto"/>
        <w:jc w:val="both"/>
        <w:rPr>
          <w:rFonts w:ascii="Times New Roman" w:hAnsi="Times New Roman" w:cs="Times New Roman"/>
          <w:sz w:val="18"/>
          <w:szCs w:val="18"/>
        </w:rPr>
      </w:pPr>
      <w:r w:rsidRPr="0036485B">
        <w:rPr>
          <w:rFonts w:ascii="Times New Roman" w:hAnsi="Times New Roman" w:cs="Times New Roman"/>
          <w:sz w:val="18"/>
          <w:szCs w:val="18"/>
        </w:rPr>
        <w:t>905</w:t>
      </w:r>
      <w:r w:rsidRPr="0036485B">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0.451</w:t>
      </w:r>
      <w:r>
        <w:rPr>
          <w:rFonts w:ascii="Times New Roman" w:hAnsi="Times New Roman" w:cs="Times New Roman"/>
          <w:sz w:val="18"/>
          <w:szCs w:val="18"/>
        </w:rPr>
        <w:tab/>
      </w:r>
      <w:r w:rsidRPr="0036485B">
        <w:rPr>
          <w:rFonts w:ascii="Times New Roman" w:hAnsi="Times New Roman" w:cs="Times New Roman"/>
          <w:sz w:val="18"/>
          <w:szCs w:val="18"/>
        </w:rPr>
        <w:tab/>
        <w:t>8.123</w:t>
      </w:r>
    </w:p>
    <w:p w:rsidR="0036485B" w:rsidRPr="0036485B" w:rsidRDefault="0036485B" w:rsidP="0036485B">
      <w:pPr>
        <w:tabs>
          <w:tab w:val="left" w:pos="284"/>
        </w:tabs>
        <w:spacing w:after="0" w:line="240" w:lineRule="auto"/>
        <w:jc w:val="both"/>
        <w:rPr>
          <w:rFonts w:ascii="Times New Roman" w:hAnsi="Times New Roman" w:cs="Times New Roman"/>
          <w:sz w:val="18"/>
          <w:szCs w:val="18"/>
        </w:rPr>
      </w:pPr>
      <w:r w:rsidRPr="0036485B">
        <w:rPr>
          <w:rFonts w:ascii="Times New Roman" w:hAnsi="Times New Roman" w:cs="Times New Roman"/>
          <w:sz w:val="18"/>
          <w:szCs w:val="18"/>
        </w:rPr>
        <w:t>1002</w:t>
      </w:r>
      <w:r w:rsidRPr="0036485B">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0.454</w:t>
      </w:r>
      <w:r>
        <w:rPr>
          <w:rFonts w:ascii="Times New Roman" w:hAnsi="Times New Roman" w:cs="Times New Roman"/>
          <w:sz w:val="18"/>
          <w:szCs w:val="18"/>
        </w:rPr>
        <w:tab/>
      </w:r>
      <w:r w:rsidRPr="0036485B">
        <w:rPr>
          <w:rFonts w:ascii="Times New Roman" w:hAnsi="Times New Roman" w:cs="Times New Roman"/>
          <w:sz w:val="18"/>
          <w:szCs w:val="18"/>
        </w:rPr>
        <w:tab/>
        <w:t>8.408</w:t>
      </w:r>
    </w:p>
    <w:p w:rsidR="0036485B" w:rsidRPr="0036485B" w:rsidRDefault="0036485B" w:rsidP="0036485B">
      <w:pPr>
        <w:tabs>
          <w:tab w:val="left" w:pos="284"/>
        </w:tabs>
        <w:spacing w:after="0" w:line="240" w:lineRule="auto"/>
        <w:jc w:val="both"/>
        <w:rPr>
          <w:rFonts w:ascii="Times New Roman" w:hAnsi="Times New Roman" w:cs="Times New Roman"/>
          <w:sz w:val="18"/>
          <w:szCs w:val="18"/>
        </w:rPr>
      </w:pPr>
      <w:r w:rsidRPr="0036485B">
        <w:rPr>
          <w:rFonts w:ascii="Times New Roman" w:hAnsi="Times New Roman" w:cs="Times New Roman"/>
          <w:sz w:val="18"/>
          <w:szCs w:val="18"/>
        </w:rPr>
        <w:t>1041</w:t>
      </w:r>
      <w:r w:rsidRPr="0036485B">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0.443</w:t>
      </w:r>
      <w:r>
        <w:rPr>
          <w:rFonts w:ascii="Times New Roman" w:hAnsi="Times New Roman" w:cs="Times New Roman"/>
          <w:sz w:val="18"/>
          <w:szCs w:val="18"/>
        </w:rPr>
        <w:tab/>
      </w:r>
      <w:r w:rsidRPr="0036485B">
        <w:rPr>
          <w:rFonts w:ascii="Times New Roman" w:hAnsi="Times New Roman" w:cs="Times New Roman"/>
          <w:sz w:val="18"/>
          <w:szCs w:val="18"/>
        </w:rPr>
        <w:tab/>
        <w:t>8.206</w:t>
      </w:r>
    </w:p>
    <w:p w:rsidR="0036485B" w:rsidRPr="0036485B" w:rsidRDefault="0036485B" w:rsidP="0036485B">
      <w:pPr>
        <w:tabs>
          <w:tab w:val="left" w:pos="284"/>
        </w:tabs>
        <w:spacing w:after="120" w:line="240" w:lineRule="auto"/>
        <w:jc w:val="both"/>
        <w:rPr>
          <w:rFonts w:ascii="Times New Roman" w:hAnsi="Times New Roman" w:cs="Times New Roman"/>
          <w:sz w:val="18"/>
          <w:szCs w:val="18"/>
        </w:rPr>
      </w:pPr>
      <w:r w:rsidRPr="0036485B">
        <w:rPr>
          <w:rFonts w:ascii="Times New Roman" w:hAnsi="Times New Roman" w:cs="Times New Roman"/>
          <w:sz w:val="18"/>
          <w:szCs w:val="18"/>
        </w:rPr>
        <w:t>1145</w:t>
      </w:r>
      <w:r w:rsidRPr="0036485B">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0.456</w:t>
      </w:r>
      <w:r>
        <w:rPr>
          <w:rFonts w:ascii="Times New Roman" w:hAnsi="Times New Roman" w:cs="Times New Roman"/>
          <w:sz w:val="18"/>
          <w:szCs w:val="18"/>
        </w:rPr>
        <w:tab/>
      </w:r>
      <w:r w:rsidRPr="0036485B">
        <w:rPr>
          <w:rFonts w:ascii="Times New Roman" w:hAnsi="Times New Roman" w:cs="Times New Roman"/>
          <w:sz w:val="18"/>
          <w:szCs w:val="18"/>
        </w:rPr>
        <w:tab/>
        <w:t>8.286</w:t>
      </w:r>
    </w:p>
    <w:p w:rsidR="0036485B" w:rsidRPr="0036485B" w:rsidRDefault="009B6BB5" w:rsidP="0036485B">
      <w:pPr>
        <w:tabs>
          <w:tab w:val="left" w:pos="284"/>
        </w:tabs>
        <w:spacing w:after="0" w:line="240" w:lineRule="auto"/>
        <w:jc w:val="both"/>
        <w:rPr>
          <w:rFonts w:ascii="Times New Roman" w:hAnsi="Times New Roman" w:cs="Times New Roman"/>
          <w:sz w:val="18"/>
          <w:szCs w:val="18"/>
        </w:rPr>
      </w:pPr>
      <w:r>
        <w:rPr>
          <w:rFonts w:ascii="Times New Roman" w:hAnsi="Times New Roman" w:cs="Times New Roman"/>
          <w:b/>
          <w:noProof/>
          <w:sz w:val="18"/>
          <w:szCs w:val="18"/>
          <w:lang w:val="es-ES" w:eastAsia="es-ES"/>
        </w:rPr>
        <mc:AlternateContent>
          <mc:Choice Requires="wps">
            <w:drawing>
              <wp:anchor distT="0" distB="0" distL="114300" distR="114300" simplePos="0" relativeHeight="251666432" behindDoc="0" locked="0" layoutInCell="1" allowOverlap="1" wp14:anchorId="097D0E52" wp14:editId="1D9B058E">
                <wp:simplePos x="0" y="0"/>
                <wp:positionH relativeFrom="column">
                  <wp:posOffset>-3810</wp:posOffset>
                </wp:positionH>
                <wp:positionV relativeFrom="paragraph">
                  <wp:posOffset>5080</wp:posOffset>
                </wp:positionV>
                <wp:extent cx="2466975" cy="0"/>
                <wp:effectExtent l="0" t="0" r="9525" b="19050"/>
                <wp:wrapNone/>
                <wp:docPr id="5" name="Gerade Verbindung 5"/>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pt,.4pt" to="193.9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" strokecolor="black [3040]"/>
            </w:pict>
          </mc:Fallback>
        </mc:AlternateContent>
      </w:r>
      <w:proofErr w:type="gramStart"/>
      <w:r w:rsidR="0036485B" w:rsidRPr="0036485B">
        <w:rPr>
          <w:rFonts w:ascii="Times New Roman" w:hAnsi="Times New Roman" w:cs="Times New Roman"/>
          <w:sz w:val="18"/>
          <w:szCs w:val="18"/>
        </w:rPr>
        <w:t>mean</w:t>
      </w:r>
      <w:proofErr w:type="gramEnd"/>
      <w:r w:rsidR="0036485B" w:rsidRPr="0036485B">
        <w:rPr>
          <w:rFonts w:ascii="Times New Roman" w:hAnsi="Times New Roman" w:cs="Times New Roman"/>
          <w:sz w:val="18"/>
          <w:szCs w:val="18"/>
        </w:rPr>
        <w:t xml:space="preserve"> </w:t>
      </w:r>
      <w:r w:rsidR="0036485B" w:rsidRPr="009B6BB5">
        <w:rPr>
          <w:rFonts w:ascii="Times New Roman" w:hAnsi="Times New Roman" w:cs="Times New Roman"/>
          <w:i/>
          <w:sz w:val="18"/>
          <w:szCs w:val="18"/>
        </w:rPr>
        <w:t>x</w:t>
      </w:r>
      <w:r w:rsidR="0036485B">
        <w:rPr>
          <w:rFonts w:ascii="Times New Roman" w:hAnsi="Times New Roman" w:cs="Times New Roman"/>
          <w:sz w:val="18"/>
          <w:szCs w:val="18"/>
        </w:rPr>
        <w:tab/>
      </w:r>
      <w:r w:rsidR="0036485B" w:rsidRPr="0036485B">
        <w:rPr>
          <w:rFonts w:ascii="Times New Roman" w:hAnsi="Times New Roman" w:cs="Times New Roman"/>
          <w:sz w:val="18"/>
          <w:szCs w:val="18"/>
        </w:rPr>
        <w:tab/>
        <w:t>0.454</w:t>
      </w:r>
      <w:r w:rsidR="0036485B">
        <w:rPr>
          <w:rFonts w:ascii="Times New Roman" w:hAnsi="Times New Roman" w:cs="Times New Roman"/>
          <w:sz w:val="18"/>
          <w:szCs w:val="18"/>
        </w:rPr>
        <w:tab/>
      </w:r>
      <w:r w:rsidR="0036485B" w:rsidRPr="0036485B">
        <w:rPr>
          <w:rFonts w:ascii="Times New Roman" w:hAnsi="Times New Roman" w:cs="Times New Roman"/>
          <w:sz w:val="18"/>
          <w:szCs w:val="18"/>
        </w:rPr>
        <w:tab/>
        <w:t>8.195</w:t>
      </w:r>
    </w:p>
    <w:p w:rsidR="0036485B" w:rsidRPr="0036485B" w:rsidRDefault="0036485B" w:rsidP="0036485B">
      <w:pPr>
        <w:tabs>
          <w:tab w:val="left" w:pos="284"/>
        </w:tabs>
        <w:spacing w:after="0" w:line="240" w:lineRule="auto"/>
        <w:jc w:val="both"/>
        <w:rPr>
          <w:rFonts w:ascii="Times New Roman" w:hAnsi="Times New Roman" w:cs="Times New Roman"/>
          <w:sz w:val="18"/>
          <w:szCs w:val="18"/>
        </w:rPr>
      </w:pPr>
      <w:r w:rsidRPr="0036485B">
        <w:rPr>
          <w:rFonts w:ascii="Times New Roman" w:hAnsi="Times New Roman" w:cs="Times New Roman"/>
          <w:sz w:val="18"/>
          <w:szCs w:val="18"/>
        </w:rPr>
        <w:t xml:space="preserve">std. dev. </w:t>
      </w:r>
      <w:r w:rsidRPr="009B6BB5">
        <w:rPr>
          <w:rFonts w:ascii="Times New Roman" w:hAnsi="Times New Roman" w:cs="Times New Roman"/>
          <w:i/>
          <w:sz w:val="18"/>
          <w:szCs w:val="18"/>
        </w:rPr>
        <w:t>s</w:t>
      </w:r>
      <w:r w:rsidRPr="0036485B">
        <w:rPr>
          <w:rFonts w:ascii="Times New Roman" w:hAnsi="Times New Roman" w:cs="Times New Roman"/>
          <w:sz w:val="18"/>
          <w:szCs w:val="18"/>
        </w:rPr>
        <w:tab/>
        <w:t>0.0040</w:t>
      </w:r>
      <w:r w:rsidRPr="0036485B">
        <w:rPr>
          <w:rFonts w:ascii="Times New Roman" w:hAnsi="Times New Roman" w:cs="Times New Roman"/>
          <w:sz w:val="18"/>
          <w:szCs w:val="18"/>
        </w:rPr>
        <w:tab/>
      </w:r>
      <w:r>
        <w:rPr>
          <w:rFonts w:ascii="Times New Roman" w:hAnsi="Times New Roman" w:cs="Times New Roman"/>
          <w:sz w:val="18"/>
          <w:szCs w:val="18"/>
        </w:rPr>
        <w:tab/>
      </w:r>
      <w:r w:rsidRPr="0036485B">
        <w:rPr>
          <w:rFonts w:ascii="Times New Roman" w:hAnsi="Times New Roman" w:cs="Times New Roman"/>
          <w:sz w:val="18"/>
          <w:szCs w:val="18"/>
        </w:rPr>
        <w:t>0.174</w:t>
      </w:r>
    </w:p>
    <w:p w:rsidR="009B6BB5" w:rsidRDefault="009B6BB5" w:rsidP="009B6BB5">
      <w:pPr>
        <w:tabs>
          <w:tab w:val="left" w:pos="284"/>
        </w:tabs>
        <w:spacing w:after="0" w:line="240" w:lineRule="auto"/>
        <w:rPr>
          <w:rFonts w:ascii="Times New Roman" w:hAnsi="Times New Roman" w:cs="Times New Roman"/>
          <w:sz w:val="18"/>
          <w:szCs w:val="18"/>
        </w:rPr>
      </w:pPr>
      <w:r>
        <w:rPr>
          <w:rFonts w:ascii="Times New Roman" w:hAnsi="Times New Roman" w:cs="Times New Roman"/>
          <w:b/>
          <w:noProof/>
          <w:sz w:val="18"/>
          <w:szCs w:val="18"/>
          <w:lang w:val="es-ES" w:eastAsia="es-ES"/>
        </w:rPr>
        <mc:AlternateContent>
          <mc:Choice Requires="wps">
            <w:drawing>
              <wp:anchor distT="0" distB="0" distL="114300" distR="114300" simplePos="0" relativeHeight="251670528" behindDoc="0" locked="0" layoutInCell="1" allowOverlap="1" wp14:anchorId="12E58A27" wp14:editId="0AF1AEB2">
                <wp:simplePos x="0" y="0"/>
                <wp:positionH relativeFrom="column">
                  <wp:posOffset>-3810</wp:posOffset>
                </wp:positionH>
                <wp:positionV relativeFrom="paragraph">
                  <wp:posOffset>7938</wp:posOffset>
                </wp:positionV>
                <wp:extent cx="2466975" cy="0"/>
                <wp:effectExtent l="0" t="0" r="9525" b="19050"/>
                <wp:wrapNone/>
                <wp:docPr id="7" name="Gerade Verbindung 7"/>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pt,.65pt" to="193.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" strokecolor="black [3040]"/>
            </w:pict>
          </mc:Fallback>
        </mc:AlternateContent>
      </w:r>
      <w:proofErr w:type="spellStart"/>
      <w:proofErr w:type="gramStart"/>
      <w:r w:rsidR="0036485B" w:rsidRPr="009B6BB5">
        <w:rPr>
          <w:rFonts w:ascii="Times New Roman" w:hAnsi="Times New Roman" w:cs="Times New Roman"/>
          <w:i/>
          <w:sz w:val="18"/>
          <w:szCs w:val="18"/>
        </w:rPr>
        <w:t>u</w:t>
      </w:r>
      <w:r w:rsidR="0036485B" w:rsidRPr="009B6BB5">
        <w:rPr>
          <w:rFonts w:ascii="Times New Roman" w:hAnsi="Times New Roman" w:cs="Times New Roman"/>
          <w:sz w:val="18"/>
          <w:szCs w:val="18"/>
          <w:vertAlign w:val="subscript"/>
        </w:rPr>
        <w:t>bb</w:t>
      </w:r>
      <w:proofErr w:type="spellEnd"/>
      <w:proofErr w:type="gramEnd"/>
      <w:r w:rsidR="0036485B" w:rsidRPr="0036485B">
        <w:rPr>
          <w:rFonts w:ascii="Times New Roman" w:hAnsi="Times New Roman" w:cs="Times New Roman"/>
          <w:sz w:val="18"/>
          <w:szCs w:val="18"/>
        </w:rPr>
        <w:t xml:space="preserve"> = rel. std. dev. </w:t>
      </w:r>
    </w:p>
    <w:p w:rsidR="0036485B" w:rsidRDefault="009B6BB5" w:rsidP="009B6BB5">
      <w:pPr>
        <w:tabs>
          <w:tab w:val="left" w:pos="284"/>
        </w:tabs>
        <w:spacing w:after="0" w:line="240" w:lineRule="auto"/>
        <w:rPr>
          <w:rFonts w:ascii="Times New Roman" w:hAnsi="Times New Roman" w:cs="Times New Roman"/>
          <w:sz w:val="18"/>
          <w:szCs w:val="18"/>
        </w:rPr>
      </w:pPr>
      <w:r>
        <w:rPr>
          <w:rFonts w:ascii="Times New Roman" w:hAnsi="Times New Roman" w:cs="Times New Roman"/>
          <w:sz w:val="18"/>
          <w:szCs w:val="18"/>
        </w:rPr>
        <w:tab/>
        <w:t xml:space="preserve">   </w:t>
      </w:r>
      <w:proofErr w:type="gramStart"/>
      <w:r w:rsidR="0036485B" w:rsidRPr="009B6BB5">
        <w:rPr>
          <w:rFonts w:ascii="Times New Roman" w:hAnsi="Times New Roman" w:cs="Times New Roman"/>
          <w:i/>
          <w:sz w:val="18"/>
          <w:szCs w:val="18"/>
        </w:rPr>
        <w:t>s</w:t>
      </w:r>
      <w:r w:rsidR="0036485B" w:rsidRPr="0036485B">
        <w:rPr>
          <w:rFonts w:ascii="Times New Roman" w:hAnsi="Times New Roman" w:cs="Times New Roman"/>
          <w:sz w:val="18"/>
          <w:szCs w:val="18"/>
        </w:rPr>
        <w:t>/</w:t>
      </w:r>
      <w:r w:rsidR="0036485B" w:rsidRPr="009B6BB5">
        <w:rPr>
          <w:rFonts w:ascii="Times New Roman" w:hAnsi="Times New Roman" w:cs="Times New Roman"/>
          <w:i/>
          <w:sz w:val="18"/>
          <w:szCs w:val="18"/>
        </w:rPr>
        <w:t>x</w:t>
      </w:r>
      <w:proofErr w:type="gramEnd"/>
      <w:r w:rsidR="0036485B" w:rsidRPr="0036485B">
        <w:rPr>
          <w:rFonts w:ascii="Times New Roman" w:hAnsi="Times New Roman" w:cs="Times New Roman"/>
          <w:sz w:val="18"/>
          <w:szCs w:val="18"/>
        </w:rPr>
        <w:t xml:space="preserve"> (%)</w:t>
      </w:r>
      <w:r w:rsidR="0036485B" w:rsidRPr="0036485B">
        <w:rPr>
          <w:rFonts w:ascii="Times New Roman" w:hAnsi="Times New Roman" w:cs="Times New Roman"/>
          <w:sz w:val="18"/>
          <w:szCs w:val="18"/>
        </w:rPr>
        <w:tab/>
        <w:t>0.88 %</w:t>
      </w:r>
      <w:r w:rsidR="0036485B" w:rsidRPr="0036485B">
        <w:rPr>
          <w:rFonts w:ascii="Times New Roman" w:hAnsi="Times New Roman" w:cs="Times New Roman"/>
          <w:sz w:val="18"/>
          <w:szCs w:val="18"/>
        </w:rPr>
        <w:tab/>
      </w:r>
      <w:r>
        <w:rPr>
          <w:rFonts w:ascii="Times New Roman" w:hAnsi="Times New Roman" w:cs="Times New Roman"/>
          <w:sz w:val="18"/>
          <w:szCs w:val="18"/>
        </w:rPr>
        <w:tab/>
      </w:r>
      <w:r w:rsidR="0036485B" w:rsidRPr="0036485B">
        <w:rPr>
          <w:rFonts w:ascii="Times New Roman" w:hAnsi="Times New Roman" w:cs="Times New Roman"/>
          <w:sz w:val="18"/>
          <w:szCs w:val="18"/>
        </w:rPr>
        <w:t>2.1 %</w:t>
      </w:r>
    </w:p>
    <w:p w:rsidR="0036485B" w:rsidRDefault="009B6BB5" w:rsidP="0036485B">
      <w:pPr>
        <w:tabs>
          <w:tab w:val="left" w:pos="284"/>
        </w:tabs>
        <w:spacing w:after="0" w:line="240" w:lineRule="auto"/>
        <w:jc w:val="both"/>
        <w:rPr>
          <w:rFonts w:ascii="Times New Roman" w:hAnsi="Times New Roman" w:cs="Times New Roman"/>
          <w:sz w:val="18"/>
          <w:szCs w:val="18"/>
        </w:rPr>
      </w:pPr>
      <w:r>
        <w:rPr>
          <w:rFonts w:ascii="Times New Roman" w:hAnsi="Times New Roman" w:cs="Times New Roman"/>
          <w:b/>
          <w:noProof/>
          <w:sz w:val="18"/>
          <w:szCs w:val="18"/>
          <w:lang w:val="es-ES" w:eastAsia="es-ES"/>
        </w:rPr>
        <mc:AlternateContent>
          <mc:Choice Requires="wps">
            <w:drawing>
              <wp:anchor distT="0" distB="0" distL="114300" distR="114300" simplePos="0" relativeHeight="251668480" behindDoc="0" locked="0" layoutInCell="1" allowOverlap="1" wp14:anchorId="30AE8972" wp14:editId="32DBABCA">
                <wp:simplePos x="0" y="0"/>
                <wp:positionH relativeFrom="column">
                  <wp:posOffset>-3810</wp:posOffset>
                </wp:positionH>
                <wp:positionV relativeFrom="paragraph">
                  <wp:posOffset>15240</wp:posOffset>
                </wp:positionV>
                <wp:extent cx="2466975" cy="0"/>
                <wp:effectExtent l="0" t="0" r="9525" b="19050"/>
                <wp:wrapNone/>
                <wp:docPr id="6" name="Gerade Verbindung 6"/>
                <wp:cNvGraphicFramePr/>
                <a:graphic xmlns:a="http://schemas.openxmlformats.org/drawingml/2006/main">
                  <a:graphicData uri="http://schemas.microsoft.com/office/word/2010/wordprocessingShape">
                    <wps:wsp>
                      <wps:cNvCnPr/>
                      <wps:spPr>
                        <a:xfrm>
                          <a:off x="0" y="0"/>
                          <a:ext cx="2466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pt,1.2pt" to="19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" strokecolor="black [3040]"/>
            </w:pict>
          </mc:Fallback>
        </mc:AlternateContent>
      </w:r>
    </w:p>
    <w:p w:rsidR="00E7038E" w:rsidRPr="00E7038E" w:rsidRDefault="00E7038E" w:rsidP="00DE261C">
      <w:pPr>
        <w:tabs>
          <w:tab w:val="left" w:pos="284"/>
        </w:tabs>
        <w:spacing w:after="0" w:line="240" w:lineRule="auto"/>
        <w:ind w:firstLine="284"/>
        <w:jc w:val="both"/>
        <w:rPr>
          <w:rFonts w:ascii="Times New Roman" w:hAnsi="Times New Roman" w:cs="Times New Roman"/>
          <w:sz w:val="18"/>
          <w:szCs w:val="18"/>
        </w:rPr>
      </w:pPr>
      <w:r w:rsidRPr="00E7038E">
        <w:rPr>
          <w:rFonts w:ascii="Times New Roman" w:hAnsi="Times New Roman" w:cs="Times New Roman"/>
          <w:sz w:val="18"/>
          <w:szCs w:val="18"/>
        </w:rPr>
        <w:t xml:space="preserve">An isochronous long-term stability study was carried out with a total of 16 samples of aliquot mass 50 g. In an isochronous stability study, randomly chosen bottles of the material are stored at different temperatures for different periods of time. After the assigned storage period, bottles are removed from the testing temperature environment and stored until the moment of analysis at a reference </w:t>
      </w:r>
      <w:proofErr w:type="gramStart"/>
      <w:r w:rsidRPr="00E7038E">
        <w:rPr>
          <w:rFonts w:ascii="Times New Roman" w:hAnsi="Times New Roman" w:cs="Times New Roman"/>
          <w:sz w:val="18"/>
          <w:szCs w:val="18"/>
        </w:rPr>
        <w:t>temperature  assumed</w:t>
      </w:r>
      <w:proofErr w:type="gramEnd"/>
      <w:r w:rsidRPr="00E7038E">
        <w:rPr>
          <w:rFonts w:ascii="Times New Roman" w:hAnsi="Times New Roman" w:cs="Times New Roman"/>
          <w:sz w:val="18"/>
          <w:szCs w:val="18"/>
        </w:rPr>
        <w:t xml:space="preserve"> not degrade </w:t>
      </w:r>
      <w:r w:rsidR="00AC0A6B">
        <w:rPr>
          <w:rFonts w:ascii="Times New Roman" w:hAnsi="Times New Roman" w:cs="Times New Roman"/>
          <w:sz w:val="18"/>
          <w:szCs w:val="18"/>
        </w:rPr>
        <w:t>the material (in this case, at          - 1</w:t>
      </w:r>
      <w:r w:rsidRPr="00E7038E">
        <w:rPr>
          <w:rFonts w:ascii="Times New Roman" w:hAnsi="Times New Roman" w:cs="Times New Roman"/>
          <w:sz w:val="18"/>
          <w:szCs w:val="18"/>
        </w:rPr>
        <w:t>8</w:t>
      </w:r>
      <w:r w:rsidR="00AC0A6B">
        <w:rPr>
          <w:rFonts w:ascii="Times New Roman" w:hAnsi="Times New Roman" w:cs="Times New Roman"/>
          <w:sz w:val="18"/>
          <w:szCs w:val="18"/>
        </w:rPr>
        <w:t> °</w:t>
      </w:r>
      <w:r w:rsidRPr="00E7038E">
        <w:rPr>
          <w:rFonts w:ascii="Times New Roman" w:hAnsi="Times New Roman" w:cs="Times New Roman"/>
          <w:sz w:val="18"/>
          <w:szCs w:val="18"/>
        </w:rPr>
        <w:t xml:space="preserve">C). An isochronous study has the advantage that all samples of the study can be </w:t>
      </w:r>
      <w:proofErr w:type="spellStart"/>
      <w:r w:rsidRPr="00E7038E">
        <w:rPr>
          <w:rFonts w:ascii="Times New Roman" w:hAnsi="Times New Roman" w:cs="Times New Roman"/>
          <w:sz w:val="18"/>
          <w:szCs w:val="18"/>
        </w:rPr>
        <w:t>analysed</w:t>
      </w:r>
      <w:proofErr w:type="spellEnd"/>
      <w:r w:rsidRPr="00E7038E">
        <w:rPr>
          <w:rFonts w:ascii="Times New Roman" w:hAnsi="Times New Roman" w:cs="Times New Roman"/>
          <w:sz w:val="18"/>
          <w:szCs w:val="18"/>
        </w:rPr>
        <w:t xml:space="preserve"> at the same moment under repeatability conditions, with much smaller measurement uncertainties (</w:t>
      </w:r>
      <w:proofErr w:type="spellStart"/>
      <w:r w:rsidRPr="00E7038E">
        <w:rPr>
          <w:rFonts w:ascii="Times New Roman" w:hAnsi="Times New Roman" w:cs="Times New Roman"/>
          <w:sz w:val="18"/>
          <w:szCs w:val="18"/>
        </w:rPr>
        <w:t>Lamberty</w:t>
      </w:r>
      <w:proofErr w:type="spellEnd"/>
      <w:r w:rsidRPr="00E7038E">
        <w:rPr>
          <w:rFonts w:ascii="Times New Roman" w:hAnsi="Times New Roman" w:cs="Times New Roman"/>
          <w:sz w:val="18"/>
          <w:szCs w:val="18"/>
        </w:rPr>
        <w:t xml:space="preserve"> et al., 1998). In the case of IRMM-426, 6 of the measured samples each were stored for up to</w:t>
      </w:r>
      <w:r w:rsidR="00AC0A6B">
        <w:rPr>
          <w:rFonts w:ascii="Times New Roman" w:hAnsi="Times New Roman" w:cs="Times New Roman"/>
          <w:sz w:val="18"/>
          <w:szCs w:val="18"/>
        </w:rPr>
        <w:t xml:space="preserve"> one year at temperatures of 4 °C and 18 °</w:t>
      </w:r>
      <w:r w:rsidRPr="00E7038E">
        <w:rPr>
          <w:rFonts w:ascii="Times New Roman" w:hAnsi="Times New Roman" w:cs="Times New Roman"/>
          <w:sz w:val="18"/>
          <w:szCs w:val="18"/>
        </w:rPr>
        <w:t>C, while 4 samples were kept constantly at th</w:t>
      </w:r>
      <w:r w:rsidR="00AC0A6B">
        <w:rPr>
          <w:rFonts w:ascii="Times New Roman" w:hAnsi="Times New Roman" w:cs="Times New Roman"/>
          <w:sz w:val="18"/>
          <w:szCs w:val="18"/>
        </w:rPr>
        <w:t>e reference temperature of -18 °</w:t>
      </w:r>
      <w:r w:rsidRPr="00E7038E">
        <w:rPr>
          <w:rFonts w:ascii="Times New Roman" w:hAnsi="Times New Roman" w:cs="Times New Roman"/>
          <w:sz w:val="18"/>
          <w:szCs w:val="18"/>
        </w:rPr>
        <w:t xml:space="preserve">C. For both temperatures, the slopes of the regression lines versus storage time for the three radionuclides do not differ significantly from zero. In accordance with ISO (2006), the isochronous storage scheme is continued with different bottles than those measured here in order to allow for future monitoring of the material, so called post-certification monitoring. </w:t>
      </w:r>
    </w:p>
    <w:p w:rsidR="00E7038E" w:rsidRPr="00E7038E" w:rsidRDefault="00E7038E" w:rsidP="00DE261C">
      <w:pPr>
        <w:tabs>
          <w:tab w:val="left" w:pos="284"/>
        </w:tabs>
        <w:spacing w:after="0" w:line="240" w:lineRule="auto"/>
        <w:ind w:firstLine="284"/>
        <w:jc w:val="both"/>
        <w:rPr>
          <w:rFonts w:ascii="Times New Roman" w:hAnsi="Times New Roman" w:cs="Times New Roman"/>
          <w:sz w:val="18"/>
          <w:szCs w:val="18"/>
        </w:rPr>
      </w:pPr>
      <w:r w:rsidRPr="00E7038E">
        <w:rPr>
          <w:rFonts w:ascii="Times New Roman" w:hAnsi="Times New Roman" w:cs="Times New Roman"/>
          <w:sz w:val="18"/>
          <w:szCs w:val="18"/>
        </w:rPr>
        <w:t>An isochronous short-term stability study was carried out with a total of an additional 16 samples, stored over a period of 6 w</w:t>
      </w:r>
      <w:r w:rsidR="00AB212B">
        <w:rPr>
          <w:rFonts w:ascii="Times New Roman" w:hAnsi="Times New Roman" w:cs="Times New Roman"/>
          <w:sz w:val="18"/>
          <w:szCs w:val="18"/>
        </w:rPr>
        <w:t>eeks at 18 °C and 60 °</w:t>
      </w:r>
      <w:r w:rsidRPr="00E7038E">
        <w:rPr>
          <w:rFonts w:ascii="Times New Roman" w:hAnsi="Times New Roman" w:cs="Times New Roman"/>
          <w:sz w:val="18"/>
          <w:szCs w:val="18"/>
        </w:rPr>
        <w:t xml:space="preserve">C in order to simulate transport conditions of the CRM. No significant change in the activity concentration for </w:t>
      </w:r>
      <w:r w:rsidR="00AB212B">
        <w:rPr>
          <w:rFonts w:ascii="Times New Roman" w:hAnsi="Times New Roman" w:cs="Times New Roman"/>
          <w:sz w:val="18"/>
          <w:szCs w:val="18"/>
        </w:rPr>
        <w:t>any of the radionuclides at 18 °</w:t>
      </w:r>
      <w:r w:rsidRPr="00E7038E">
        <w:rPr>
          <w:rFonts w:ascii="Times New Roman" w:hAnsi="Times New Roman" w:cs="Times New Roman"/>
          <w:sz w:val="18"/>
          <w:szCs w:val="18"/>
        </w:rPr>
        <w:t>C was observ</w:t>
      </w:r>
      <w:r w:rsidR="00AB212B">
        <w:rPr>
          <w:rFonts w:ascii="Times New Roman" w:hAnsi="Times New Roman" w:cs="Times New Roman"/>
          <w:sz w:val="18"/>
          <w:szCs w:val="18"/>
        </w:rPr>
        <w:t>ed, but a decrease of about 3.5 </w:t>
      </w:r>
      <w:r w:rsidRPr="00E7038E">
        <w:rPr>
          <w:rFonts w:ascii="Times New Roman" w:hAnsi="Times New Roman" w:cs="Times New Roman"/>
          <w:sz w:val="18"/>
          <w:szCs w:val="18"/>
        </w:rPr>
        <w:t xml:space="preserve">% (still within overlapping uncertainties) was measured for </w:t>
      </w:r>
      <w:r w:rsidRPr="00AB212B">
        <w:rPr>
          <w:rFonts w:ascii="Times New Roman" w:hAnsi="Times New Roman" w:cs="Times New Roman"/>
          <w:sz w:val="18"/>
          <w:szCs w:val="18"/>
          <w:vertAlign w:val="superscript"/>
        </w:rPr>
        <w:t>137</w:t>
      </w:r>
      <w:r w:rsidRPr="00E7038E">
        <w:rPr>
          <w:rFonts w:ascii="Times New Roman" w:hAnsi="Times New Roman" w:cs="Times New Roman"/>
          <w:sz w:val="18"/>
          <w:szCs w:val="18"/>
        </w:rPr>
        <w:t xml:space="preserve">Cs and </w:t>
      </w:r>
      <w:r w:rsidRPr="00AB212B">
        <w:rPr>
          <w:rFonts w:ascii="Times New Roman" w:hAnsi="Times New Roman" w:cs="Times New Roman"/>
          <w:sz w:val="18"/>
          <w:szCs w:val="18"/>
          <w:vertAlign w:val="superscript"/>
        </w:rPr>
        <w:t>40</w:t>
      </w:r>
      <w:r w:rsidR="00AB212B">
        <w:rPr>
          <w:rFonts w:ascii="Times New Roman" w:hAnsi="Times New Roman" w:cs="Times New Roman"/>
          <w:sz w:val="18"/>
          <w:szCs w:val="18"/>
        </w:rPr>
        <w:t>K in samples, kept at 60 °</w:t>
      </w:r>
      <w:r w:rsidRPr="00E7038E">
        <w:rPr>
          <w:rFonts w:ascii="Times New Roman" w:hAnsi="Times New Roman" w:cs="Times New Roman"/>
          <w:sz w:val="18"/>
          <w:szCs w:val="18"/>
        </w:rPr>
        <w:t xml:space="preserve">C for 6 weeks. Taking into consideration that the shipping period of the material normally would not take more than 1 week, such very high hypothetical transport </w:t>
      </w:r>
      <w:r w:rsidR="00AB212B">
        <w:rPr>
          <w:rFonts w:ascii="Times New Roman" w:hAnsi="Times New Roman" w:cs="Times New Roman"/>
          <w:sz w:val="18"/>
          <w:szCs w:val="18"/>
        </w:rPr>
        <w:t>temperature would lead to a 0.4 </w:t>
      </w:r>
      <w:r w:rsidRPr="00E7038E">
        <w:rPr>
          <w:rFonts w:ascii="Times New Roman" w:hAnsi="Times New Roman" w:cs="Times New Roman"/>
          <w:sz w:val="18"/>
          <w:szCs w:val="18"/>
        </w:rPr>
        <w:t xml:space="preserve">% additional uncertainty contribution for </w:t>
      </w:r>
      <w:r w:rsidRPr="00AB212B">
        <w:rPr>
          <w:rFonts w:ascii="Times New Roman" w:hAnsi="Times New Roman" w:cs="Times New Roman"/>
          <w:sz w:val="18"/>
          <w:szCs w:val="18"/>
          <w:vertAlign w:val="superscript"/>
        </w:rPr>
        <w:t>137</w:t>
      </w:r>
      <w:r w:rsidRPr="00E7038E">
        <w:rPr>
          <w:rFonts w:ascii="Times New Roman" w:hAnsi="Times New Roman" w:cs="Times New Roman"/>
          <w:sz w:val="18"/>
          <w:szCs w:val="18"/>
        </w:rPr>
        <w:t xml:space="preserve">Cs and </w:t>
      </w:r>
      <w:r w:rsidRPr="00AB212B">
        <w:rPr>
          <w:rFonts w:ascii="Times New Roman" w:hAnsi="Times New Roman" w:cs="Times New Roman"/>
          <w:sz w:val="18"/>
          <w:szCs w:val="18"/>
          <w:vertAlign w:val="superscript"/>
        </w:rPr>
        <w:t>40</w:t>
      </w:r>
      <w:r w:rsidR="00AB212B">
        <w:rPr>
          <w:rFonts w:ascii="Times New Roman" w:hAnsi="Times New Roman" w:cs="Times New Roman"/>
          <w:sz w:val="18"/>
          <w:szCs w:val="18"/>
        </w:rPr>
        <w:t>K and 0.2 </w:t>
      </w:r>
      <w:r w:rsidRPr="00E7038E">
        <w:rPr>
          <w:rFonts w:ascii="Times New Roman" w:hAnsi="Times New Roman" w:cs="Times New Roman"/>
          <w:sz w:val="18"/>
          <w:szCs w:val="18"/>
        </w:rPr>
        <w:t xml:space="preserve">% for </w:t>
      </w:r>
      <w:r w:rsidRPr="00AB212B">
        <w:rPr>
          <w:rFonts w:ascii="Times New Roman" w:hAnsi="Times New Roman" w:cs="Times New Roman"/>
          <w:sz w:val="18"/>
          <w:szCs w:val="18"/>
          <w:vertAlign w:val="superscript"/>
        </w:rPr>
        <w:t>90</w:t>
      </w:r>
      <w:r w:rsidR="009B6BB5">
        <w:rPr>
          <w:rFonts w:ascii="Times New Roman" w:hAnsi="Times New Roman" w:cs="Times New Roman"/>
          <w:sz w:val="18"/>
          <w:szCs w:val="18"/>
        </w:rPr>
        <w:t>Sr</w:t>
      </w:r>
      <w:r w:rsidRPr="00E7038E">
        <w:rPr>
          <w:rFonts w:ascii="Times New Roman" w:hAnsi="Times New Roman" w:cs="Times New Roman"/>
          <w:sz w:val="18"/>
          <w:szCs w:val="18"/>
        </w:rPr>
        <w:t xml:space="preserve">. </w:t>
      </w:r>
    </w:p>
    <w:p w:rsidR="00E7038E" w:rsidRPr="00E7038E" w:rsidRDefault="00E7038E" w:rsidP="00DE261C">
      <w:pPr>
        <w:tabs>
          <w:tab w:val="left" w:pos="284"/>
        </w:tabs>
        <w:spacing w:after="0" w:line="240" w:lineRule="auto"/>
        <w:ind w:firstLine="284"/>
        <w:jc w:val="both"/>
        <w:rPr>
          <w:rFonts w:ascii="Times New Roman" w:hAnsi="Times New Roman" w:cs="Times New Roman"/>
          <w:sz w:val="18"/>
          <w:szCs w:val="18"/>
        </w:rPr>
      </w:pPr>
      <w:r w:rsidRPr="00E7038E">
        <w:rPr>
          <w:rFonts w:ascii="Times New Roman" w:hAnsi="Times New Roman" w:cs="Times New Roman"/>
          <w:sz w:val="18"/>
          <w:szCs w:val="18"/>
        </w:rPr>
        <w:t xml:space="preserve">In summary, the standard uncertainties due to the possible heterogeneity of </w:t>
      </w:r>
      <w:r w:rsidRPr="00AB212B">
        <w:rPr>
          <w:rFonts w:ascii="Times New Roman" w:hAnsi="Times New Roman" w:cs="Times New Roman"/>
          <w:sz w:val="18"/>
          <w:szCs w:val="18"/>
          <w:vertAlign w:val="superscript"/>
        </w:rPr>
        <w:t>137</w:t>
      </w:r>
      <w:r w:rsidRPr="00E7038E">
        <w:rPr>
          <w:rFonts w:ascii="Times New Roman" w:hAnsi="Times New Roman" w:cs="Times New Roman"/>
          <w:sz w:val="18"/>
          <w:szCs w:val="18"/>
        </w:rPr>
        <w:t xml:space="preserve">Cs, </w:t>
      </w:r>
      <w:r w:rsidRPr="00AB212B">
        <w:rPr>
          <w:rFonts w:ascii="Times New Roman" w:hAnsi="Times New Roman" w:cs="Times New Roman"/>
          <w:sz w:val="18"/>
          <w:szCs w:val="18"/>
          <w:vertAlign w:val="superscript"/>
        </w:rPr>
        <w:t>40</w:t>
      </w:r>
      <w:r w:rsidRPr="00E7038E">
        <w:rPr>
          <w:rFonts w:ascii="Times New Roman" w:hAnsi="Times New Roman" w:cs="Times New Roman"/>
          <w:sz w:val="18"/>
          <w:szCs w:val="18"/>
        </w:rPr>
        <w:t xml:space="preserve">K and </w:t>
      </w:r>
      <w:r w:rsidRPr="00AB212B">
        <w:rPr>
          <w:rFonts w:ascii="Times New Roman" w:hAnsi="Times New Roman" w:cs="Times New Roman"/>
          <w:sz w:val="18"/>
          <w:szCs w:val="18"/>
          <w:vertAlign w:val="superscript"/>
        </w:rPr>
        <w:t>90</w:t>
      </w:r>
      <w:r w:rsidRPr="00E7038E">
        <w:rPr>
          <w:rFonts w:ascii="Times New Roman" w:hAnsi="Times New Roman" w:cs="Times New Roman"/>
          <w:sz w:val="18"/>
          <w:szCs w:val="18"/>
        </w:rPr>
        <w:t>Sr in the mat</w:t>
      </w:r>
      <w:r w:rsidR="00AB212B">
        <w:rPr>
          <w:rFonts w:ascii="Times New Roman" w:hAnsi="Times New Roman" w:cs="Times New Roman"/>
          <w:sz w:val="18"/>
          <w:szCs w:val="18"/>
        </w:rPr>
        <w:t>erial for an aliquot mass of 50 g were determined to be 0.9 %, 2.1 </w:t>
      </w:r>
      <w:r w:rsidRPr="00E7038E">
        <w:rPr>
          <w:rFonts w:ascii="Times New Roman" w:hAnsi="Times New Roman" w:cs="Times New Roman"/>
          <w:sz w:val="18"/>
          <w:szCs w:val="18"/>
        </w:rPr>
        <w:t xml:space="preserve">% and </w:t>
      </w:r>
      <w:r w:rsidR="00AB212B">
        <w:rPr>
          <w:rFonts w:ascii="Times New Roman" w:hAnsi="Times New Roman" w:cs="Times New Roman"/>
          <w:sz w:val="18"/>
          <w:szCs w:val="18"/>
        </w:rPr>
        <w:t>1.8 </w:t>
      </w:r>
      <w:r w:rsidRPr="00E7038E">
        <w:rPr>
          <w:rFonts w:ascii="Times New Roman" w:hAnsi="Times New Roman" w:cs="Times New Roman"/>
          <w:sz w:val="18"/>
          <w:szCs w:val="18"/>
        </w:rPr>
        <w:t>%, respectively. The standard uncertainties for the long term stability, ove</w:t>
      </w:r>
      <w:r w:rsidR="00AB212B">
        <w:rPr>
          <w:rFonts w:ascii="Times New Roman" w:hAnsi="Times New Roman" w:cs="Times New Roman"/>
          <w:sz w:val="18"/>
          <w:szCs w:val="18"/>
        </w:rPr>
        <w:t>r a period of one year, are 1.0 %, 1.2 % and 2.0 </w:t>
      </w:r>
      <w:r w:rsidRPr="00E7038E">
        <w:rPr>
          <w:rFonts w:ascii="Times New Roman" w:hAnsi="Times New Roman" w:cs="Times New Roman"/>
          <w:sz w:val="18"/>
          <w:szCs w:val="18"/>
        </w:rPr>
        <w:t xml:space="preserve">% for </w:t>
      </w:r>
      <w:r w:rsidRPr="00AB212B">
        <w:rPr>
          <w:rFonts w:ascii="Times New Roman" w:hAnsi="Times New Roman" w:cs="Times New Roman"/>
          <w:sz w:val="18"/>
          <w:szCs w:val="18"/>
          <w:vertAlign w:val="superscript"/>
        </w:rPr>
        <w:t>137</w:t>
      </w:r>
      <w:r w:rsidRPr="00E7038E">
        <w:rPr>
          <w:rFonts w:ascii="Times New Roman" w:hAnsi="Times New Roman" w:cs="Times New Roman"/>
          <w:sz w:val="18"/>
          <w:szCs w:val="18"/>
        </w:rPr>
        <w:t xml:space="preserve">Cs, </w:t>
      </w:r>
      <w:r w:rsidRPr="00AB212B">
        <w:rPr>
          <w:rFonts w:ascii="Times New Roman" w:hAnsi="Times New Roman" w:cs="Times New Roman"/>
          <w:sz w:val="18"/>
          <w:szCs w:val="18"/>
          <w:vertAlign w:val="superscript"/>
        </w:rPr>
        <w:t>40</w:t>
      </w:r>
      <w:r w:rsidRPr="00E7038E">
        <w:rPr>
          <w:rFonts w:ascii="Times New Roman" w:hAnsi="Times New Roman" w:cs="Times New Roman"/>
          <w:sz w:val="18"/>
          <w:szCs w:val="18"/>
        </w:rPr>
        <w:t xml:space="preserve">K and </w:t>
      </w:r>
      <w:r w:rsidRPr="00AB212B">
        <w:rPr>
          <w:rFonts w:ascii="Times New Roman" w:hAnsi="Times New Roman" w:cs="Times New Roman"/>
          <w:sz w:val="18"/>
          <w:szCs w:val="18"/>
          <w:vertAlign w:val="superscript"/>
        </w:rPr>
        <w:t>90</w:t>
      </w:r>
      <w:r w:rsidRPr="00E7038E">
        <w:rPr>
          <w:rFonts w:ascii="Times New Roman" w:hAnsi="Times New Roman" w:cs="Times New Roman"/>
          <w:sz w:val="18"/>
          <w:szCs w:val="18"/>
        </w:rPr>
        <w:t xml:space="preserve">Sr, respectively. In comparison to these uncertainty contributions to the combined uncertainty of the CRM property </w:t>
      </w:r>
      <w:r w:rsidRPr="00E7038E">
        <w:rPr>
          <w:rFonts w:ascii="Times New Roman" w:hAnsi="Times New Roman" w:cs="Times New Roman"/>
          <w:sz w:val="18"/>
          <w:szCs w:val="18"/>
        </w:rPr>
        <w:lastRenderedPageBreak/>
        <w:t xml:space="preserve">values, the standard uncertainty attributable to transport conditions, </w:t>
      </w:r>
      <w:proofErr w:type="spellStart"/>
      <w:r w:rsidRPr="00E7038E">
        <w:rPr>
          <w:rFonts w:ascii="Times New Roman" w:hAnsi="Times New Roman" w:cs="Times New Roman"/>
          <w:sz w:val="18"/>
          <w:szCs w:val="18"/>
        </w:rPr>
        <w:t>usts</w:t>
      </w:r>
      <w:proofErr w:type="spellEnd"/>
      <w:r w:rsidRPr="00E7038E">
        <w:rPr>
          <w:rFonts w:ascii="Times New Roman" w:hAnsi="Times New Roman" w:cs="Times New Roman"/>
          <w:sz w:val="18"/>
          <w:szCs w:val="18"/>
        </w:rPr>
        <w:t>, is negligible.</w:t>
      </w:r>
    </w:p>
    <w:p w:rsidR="00E7038E" w:rsidRDefault="00E7038E" w:rsidP="00DE261C">
      <w:pPr>
        <w:tabs>
          <w:tab w:val="left" w:pos="284"/>
        </w:tabs>
        <w:spacing w:after="0" w:line="240" w:lineRule="auto"/>
        <w:ind w:firstLine="284"/>
        <w:jc w:val="both"/>
        <w:rPr>
          <w:rFonts w:ascii="Times New Roman" w:hAnsi="Times New Roman" w:cs="Times New Roman"/>
          <w:sz w:val="18"/>
          <w:szCs w:val="18"/>
        </w:rPr>
      </w:pPr>
    </w:p>
    <w:p w:rsidR="00DF0005" w:rsidRPr="00E7038E" w:rsidRDefault="00DF0005" w:rsidP="00DE261C">
      <w:pPr>
        <w:tabs>
          <w:tab w:val="left" w:pos="284"/>
        </w:tabs>
        <w:spacing w:after="0" w:line="240" w:lineRule="auto"/>
        <w:ind w:firstLine="284"/>
        <w:jc w:val="both"/>
        <w:rPr>
          <w:rFonts w:ascii="Times New Roman" w:hAnsi="Times New Roman" w:cs="Times New Roman"/>
          <w:sz w:val="18"/>
          <w:szCs w:val="18"/>
        </w:rPr>
      </w:pPr>
    </w:p>
    <w:p w:rsidR="00E7038E" w:rsidRDefault="00E7038E" w:rsidP="00DE261C">
      <w:pPr>
        <w:pStyle w:val="Prrafodelista"/>
        <w:numPr>
          <w:ilvl w:val="0"/>
          <w:numId w:val="5"/>
        </w:numPr>
        <w:tabs>
          <w:tab w:val="left" w:pos="284"/>
        </w:tabs>
        <w:spacing w:after="0" w:line="240" w:lineRule="auto"/>
        <w:jc w:val="both"/>
        <w:rPr>
          <w:rFonts w:ascii="Times New Roman" w:hAnsi="Times New Roman" w:cs="Times New Roman"/>
          <w:b/>
          <w:sz w:val="18"/>
          <w:szCs w:val="18"/>
        </w:rPr>
      </w:pPr>
      <w:proofErr w:type="spellStart"/>
      <w:r w:rsidRPr="00DE261C">
        <w:rPr>
          <w:rFonts w:ascii="Times New Roman" w:hAnsi="Times New Roman" w:cs="Times New Roman"/>
          <w:b/>
          <w:sz w:val="18"/>
          <w:szCs w:val="18"/>
        </w:rPr>
        <w:t>Characterisation</w:t>
      </w:r>
      <w:proofErr w:type="spellEnd"/>
      <w:r w:rsidRPr="00DE261C">
        <w:rPr>
          <w:rFonts w:ascii="Times New Roman" w:hAnsi="Times New Roman" w:cs="Times New Roman"/>
          <w:b/>
          <w:sz w:val="18"/>
          <w:szCs w:val="18"/>
        </w:rPr>
        <w:t xml:space="preserve"> study</w:t>
      </w:r>
    </w:p>
    <w:p w:rsidR="00DE261C" w:rsidRDefault="00DE261C" w:rsidP="00DE261C">
      <w:pPr>
        <w:tabs>
          <w:tab w:val="left" w:pos="284"/>
        </w:tabs>
        <w:spacing w:after="0" w:line="240" w:lineRule="auto"/>
        <w:jc w:val="both"/>
        <w:rPr>
          <w:rFonts w:ascii="Times New Roman" w:hAnsi="Times New Roman" w:cs="Times New Roman"/>
          <w:b/>
          <w:sz w:val="18"/>
          <w:szCs w:val="18"/>
        </w:rPr>
      </w:pPr>
    </w:p>
    <w:p w:rsidR="009A4174" w:rsidRDefault="009A4174" w:rsidP="009A4174">
      <w:pPr>
        <w:pStyle w:val="Prrafodelista"/>
        <w:numPr>
          <w:ilvl w:val="1"/>
          <w:numId w:val="5"/>
        </w:numPr>
        <w:tabs>
          <w:tab w:val="left" w:pos="284"/>
        </w:tabs>
        <w:spacing w:after="0" w:line="240" w:lineRule="auto"/>
        <w:ind w:left="357" w:hanging="357"/>
        <w:jc w:val="both"/>
        <w:rPr>
          <w:rFonts w:ascii="Times New Roman" w:hAnsi="Times New Roman" w:cs="Times New Roman"/>
          <w:i/>
          <w:sz w:val="18"/>
          <w:szCs w:val="18"/>
        </w:rPr>
      </w:pPr>
      <w:r w:rsidRPr="009A4174">
        <w:rPr>
          <w:rFonts w:ascii="Times New Roman" w:hAnsi="Times New Roman" w:cs="Times New Roman"/>
          <w:i/>
          <w:sz w:val="18"/>
          <w:szCs w:val="18"/>
        </w:rPr>
        <w:t xml:space="preserve">Determination of gamma-ray </w:t>
      </w:r>
      <w:proofErr w:type="spellStart"/>
      <w:r w:rsidRPr="009A4174">
        <w:rPr>
          <w:rFonts w:ascii="Times New Roman" w:hAnsi="Times New Roman" w:cs="Times New Roman"/>
          <w:i/>
          <w:sz w:val="18"/>
          <w:szCs w:val="18"/>
        </w:rPr>
        <w:t>emiting</w:t>
      </w:r>
      <w:proofErr w:type="spellEnd"/>
      <w:r w:rsidRPr="009A4174">
        <w:rPr>
          <w:rFonts w:ascii="Times New Roman" w:hAnsi="Times New Roman" w:cs="Times New Roman"/>
          <w:i/>
          <w:sz w:val="18"/>
          <w:szCs w:val="18"/>
        </w:rPr>
        <w:t xml:space="preserve"> radionuclides</w:t>
      </w:r>
    </w:p>
    <w:p w:rsidR="00203550" w:rsidRPr="00203550" w:rsidRDefault="00203550" w:rsidP="00203550">
      <w:pPr>
        <w:tabs>
          <w:tab w:val="left" w:pos="284"/>
        </w:tabs>
        <w:spacing w:after="0" w:line="240" w:lineRule="auto"/>
        <w:jc w:val="both"/>
        <w:rPr>
          <w:rFonts w:ascii="Times New Roman" w:hAnsi="Times New Roman" w:cs="Times New Roman"/>
          <w:i/>
          <w:sz w:val="18"/>
          <w:szCs w:val="18"/>
        </w:rPr>
      </w:pPr>
    </w:p>
    <w:p w:rsidR="00E7038E" w:rsidRPr="00E7038E" w:rsidRDefault="00E7038E" w:rsidP="009A4174">
      <w:pPr>
        <w:tabs>
          <w:tab w:val="left" w:pos="284"/>
        </w:tabs>
        <w:spacing w:after="0" w:line="240" w:lineRule="auto"/>
        <w:ind w:firstLine="284"/>
        <w:jc w:val="both"/>
        <w:rPr>
          <w:rFonts w:ascii="Times New Roman" w:hAnsi="Times New Roman" w:cs="Times New Roman"/>
          <w:sz w:val="18"/>
          <w:szCs w:val="18"/>
        </w:rPr>
      </w:pPr>
      <w:r w:rsidRPr="00E7038E">
        <w:rPr>
          <w:rFonts w:ascii="Times New Roman" w:hAnsi="Times New Roman" w:cs="Times New Roman"/>
          <w:sz w:val="18"/>
          <w:szCs w:val="18"/>
        </w:rPr>
        <w:t xml:space="preserve">Seven national metrology institutes (NMIs) or designated institutes (DIs) and two international </w:t>
      </w:r>
      <w:proofErr w:type="spellStart"/>
      <w:r w:rsidRPr="00E7038E">
        <w:rPr>
          <w:rFonts w:ascii="Times New Roman" w:hAnsi="Times New Roman" w:cs="Times New Roman"/>
          <w:sz w:val="18"/>
          <w:szCs w:val="18"/>
        </w:rPr>
        <w:t>organisations</w:t>
      </w:r>
      <w:proofErr w:type="spellEnd"/>
      <w:r w:rsidRPr="00E7038E">
        <w:rPr>
          <w:rFonts w:ascii="Times New Roman" w:hAnsi="Times New Roman" w:cs="Times New Roman"/>
          <w:sz w:val="18"/>
          <w:szCs w:val="18"/>
        </w:rPr>
        <w:t xml:space="preserve"> took part in the </w:t>
      </w:r>
      <w:proofErr w:type="spellStart"/>
      <w:r w:rsidRPr="00E7038E">
        <w:rPr>
          <w:rFonts w:ascii="Times New Roman" w:hAnsi="Times New Roman" w:cs="Times New Roman"/>
          <w:sz w:val="18"/>
          <w:szCs w:val="18"/>
        </w:rPr>
        <w:t>characterisation</w:t>
      </w:r>
      <w:proofErr w:type="spellEnd"/>
      <w:r w:rsidRPr="00E7038E">
        <w:rPr>
          <w:rFonts w:ascii="Times New Roman" w:hAnsi="Times New Roman" w:cs="Times New Roman"/>
          <w:sz w:val="18"/>
          <w:szCs w:val="18"/>
        </w:rPr>
        <w:t xml:space="preserve"> study, </w:t>
      </w:r>
      <w:proofErr w:type="spellStart"/>
      <w:r w:rsidRPr="00E7038E">
        <w:rPr>
          <w:rFonts w:ascii="Times New Roman" w:hAnsi="Times New Roman" w:cs="Times New Roman"/>
          <w:sz w:val="18"/>
          <w:szCs w:val="18"/>
        </w:rPr>
        <w:t>organised</w:t>
      </w:r>
      <w:proofErr w:type="spellEnd"/>
      <w:r w:rsidRPr="00E7038E">
        <w:rPr>
          <w:rFonts w:ascii="Times New Roman" w:hAnsi="Times New Roman" w:cs="Times New Roman"/>
          <w:sz w:val="18"/>
          <w:szCs w:val="18"/>
        </w:rPr>
        <w:t xml:space="preserve"> as a supplementary comparison of the Consultative Committee for Ionizing Radiation Section II (Measurement of Radionuclides) under the designation </w:t>
      </w:r>
      <w:proofErr w:type="gramStart"/>
      <w:r w:rsidR="009B6BB5">
        <w:rPr>
          <w:rFonts w:ascii="Times New Roman" w:hAnsi="Times New Roman" w:cs="Times New Roman"/>
          <w:sz w:val="18"/>
          <w:szCs w:val="18"/>
        </w:rPr>
        <w:t>CCRI(</w:t>
      </w:r>
      <w:proofErr w:type="gramEnd"/>
      <w:r w:rsidR="009B6BB5">
        <w:rPr>
          <w:rFonts w:ascii="Times New Roman" w:hAnsi="Times New Roman" w:cs="Times New Roman"/>
          <w:sz w:val="18"/>
          <w:szCs w:val="18"/>
        </w:rPr>
        <w:t>II)-S8 “bilberry”</w:t>
      </w:r>
      <w:r w:rsidRPr="00E7038E">
        <w:rPr>
          <w:rFonts w:ascii="Times New Roman" w:hAnsi="Times New Roman" w:cs="Times New Roman"/>
          <w:sz w:val="18"/>
          <w:szCs w:val="18"/>
        </w:rPr>
        <w:t xml:space="preserve">. Each laboratory obtained 6 samples of the dried bilberry powder, and had to submit 6 individual results of the activity concentrations </w:t>
      </w:r>
      <w:proofErr w:type="spellStart"/>
      <w:r w:rsidRPr="00E7038E">
        <w:rPr>
          <w:rFonts w:ascii="Times New Roman" w:hAnsi="Times New Roman" w:cs="Times New Roman"/>
          <w:sz w:val="18"/>
          <w:szCs w:val="18"/>
        </w:rPr>
        <w:t>normalised</w:t>
      </w:r>
      <w:proofErr w:type="spellEnd"/>
      <w:r w:rsidRPr="00E7038E">
        <w:rPr>
          <w:rFonts w:ascii="Times New Roman" w:hAnsi="Times New Roman" w:cs="Times New Roman"/>
          <w:sz w:val="18"/>
          <w:szCs w:val="18"/>
        </w:rPr>
        <w:t xml:space="preserve"> to dry mass and a corresponding mean value. The results for the two gamma-emitters in this supplementary comparison were published already in much detail by </w:t>
      </w:r>
      <w:proofErr w:type="spellStart"/>
      <w:r w:rsidRPr="00E7038E">
        <w:rPr>
          <w:rFonts w:ascii="Times New Roman" w:hAnsi="Times New Roman" w:cs="Times New Roman"/>
          <w:sz w:val="18"/>
          <w:szCs w:val="18"/>
        </w:rPr>
        <w:t>Wätjen</w:t>
      </w:r>
      <w:proofErr w:type="spellEnd"/>
      <w:r w:rsidRPr="00E7038E">
        <w:rPr>
          <w:rFonts w:ascii="Times New Roman" w:hAnsi="Times New Roman" w:cs="Times New Roman"/>
          <w:sz w:val="18"/>
          <w:szCs w:val="18"/>
        </w:rPr>
        <w:t xml:space="preserve"> et al. (2012), but one laboratory, IAEA, found that the calibration standard used in their contribution to </w:t>
      </w:r>
      <w:proofErr w:type="gramStart"/>
      <w:r w:rsidRPr="00E7038E">
        <w:rPr>
          <w:rFonts w:ascii="Times New Roman" w:hAnsi="Times New Roman" w:cs="Times New Roman"/>
          <w:sz w:val="18"/>
          <w:szCs w:val="18"/>
        </w:rPr>
        <w:t>CCRI(</w:t>
      </w:r>
      <w:proofErr w:type="gramEnd"/>
      <w:r w:rsidRPr="00E7038E">
        <w:rPr>
          <w:rFonts w:ascii="Times New Roman" w:hAnsi="Times New Roman" w:cs="Times New Roman"/>
          <w:sz w:val="18"/>
          <w:szCs w:val="18"/>
        </w:rPr>
        <w:t>II)-S8 had an activity that was higher than stated in the certificate. Consequently, the experimental efficiency of the detector system was determined too large, which rendered the results of IAEA in the supplementary</w:t>
      </w:r>
      <w:r w:rsidR="00AB212B">
        <w:rPr>
          <w:rFonts w:ascii="Times New Roman" w:hAnsi="Times New Roman" w:cs="Times New Roman"/>
          <w:sz w:val="18"/>
          <w:szCs w:val="18"/>
        </w:rPr>
        <w:t xml:space="preserve"> comparison too low by about 10 </w:t>
      </w:r>
      <w:r w:rsidRPr="00E7038E">
        <w:rPr>
          <w:rFonts w:ascii="Times New Roman" w:hAnsi="Times New Roman" w:cs="Times New Roman"/>
          <w:sz w:val="18"/>
          <w:szCs w:val="18"/>
        </w:rPr>
        <w:t xml:space="preserve">%. Therefore, whereas the original values of the supplementary comparison are kept, the results of IAEA are not taken into account for the reference material certification since they were incorrect. The mean values and standard deviations of the eight retained laboratories’ results for the activity concentration of </w:t>
      </w:r>
      <w:r w:rsidRPr="00AB212B">
        <w:rPr>
          <w:rFonts w:ascii="Times New Roman" w:hAnsi="Times New Roman" w:cs="Times New Roman"/>
          <w:sz w:val="18"/>
          <w:szCs w:val="18"/>
          <w:vertAlign w:val="superscript"/>
        </w:rPr>
        <w:t>137</w:t>
      </w:r>
      <w:r w:rsidRPr="00E7038E">
        <w:rPr>
          <w:rFonts w:ascii="Times New Roman" w:hAnsi="Times New Roman" w:cs="Times New Roman"/>
          <w:sz w:val="18"/>
          <w:szCs w:val="18"/>
        </w:rPr>
        <w:t xml:space="preserve">Cs and </w:t>
      </w:r>
      <w:r w:rsidRPr="00AB212B">
        <w:rPr>
          <w:rFonts w:ascii="Times New Roman" w:hAnsi="Times New Roman" w:cs="Times New Roman"/>
          <w:sz w:val="18"/>
          <w:szCs w:val="18"/>
          <w:vertAlign w:val="superscript"/>
        </w:rPr>
        <w:t>40</w:t>
      </w:r>
      <w:r w:rsidRPr="00E7038E">
        <w:rPr>
          <w:rFonts w:ascii="Times New Roman" w:hAnsi="Times New Roman" w:cs="Times New Roman"/>
          <w:sz w:val="18"/>
          <w:szCs w:val="18"/>
        </w:rPr>
        <w:t>K in I</w:t>
      </w:r>
      <w:r w:rsidR="00AB212B">
        <w:rPr>
          <w:rFonts w:ascii="Times New Roman" w:hAnsi="Times New Roman" w:cs="Times New Roman"/>
          <w:sz w:val="18"/>
          <w:szCs w:val="18"/>
        </w:rPr>
        <w:t>RMM-426 Wild Berries are (779 ± </w:t>
      </w:r>
      <w:r w:rsidRPr="00E7038E">
        <w:rPr>
          <w:rFonts w:ascii="Times New Roman" w:hAnsi="Times New Roman" w:cs="Times New Roman"/>
          <w:sz w:val="18"/>
          <w:szCs w:val="18"/>
        </w:rPr>
        <w:t xml:space="preserve">25) </w:t>
      </w:r>
      <w:proofErr w:type="spellStart"/>
      <w:r w:rsidRPr="00E7038E">
        <w:rPr>
          <w:rFonts w:ascii="Times New Roman" w:hAnsi="Times New Roman" w:cs="Times New Roman"/>
          <w:sz w:val="18"/>
          <w:szCs w:val="18"/>
        </w:rPr>
        <w:t>Bq·kg</w:t>
      </w:r>
      <w:proofErr w:type="spellEnd"/>
      <w:r w:rsidRPr="00AB212B">
        <w:rPr>
          <w:rFonts w:ascii="Times New Roman" w:hAnsi="Times New Roman" w:cs="Times New Roman"/>
          <w:sz w:val="18"/>
          <w:szCs w:val="18"/>
          <w:vertAlign w:val="superscript"/>
        </w:rPr>
        <w:t>–1</w:t>
      </w:r>
      <w:r w:rsidR="00AB212B">
        <w:rPr>
          <w:rFonts w:ascii="Times New Roman" w:hAnsi="Times New Roman" w:cs="Times New Roman"/>
          <w:sz w:val="18"/>
          <w:szCs w:val="18"/>
        </w:rPr>
        <w:t xml:space="preserve"> and (253 </w:t>
      </w:r>
      <w:r w:rsidRPr="00E7038E">
        <w:rPr>
          <w:rFonts w:ascii="Times New Roman" w:hAnsi="Times New Roman" w:cs="Times New Roman"/>
          <w:sz w:val="18"/>
          <w:szCs w:val="18"/>
        </w:rPr>
        <w:t>±</w:t>
      </w:r>
      <w:r w:rsidR="00AB212B">
        <w:rPr>
          <w:rFonts w:ascii="Times New Roman" w:hAnsi="Times New Roman" w:cs="Times New Roman"/>
          <w:sz w:val="18"/>
          <w:szCs w:val="18"/>
        </w:rPr>
        <w:t> </w:t>
      </w:r>
      <w:r w:rsidRPr="00E7038E">
        <w:rPr>
          <w:rFonts w:ascii="Times New Roman" w:hAnsi="Times New Roman" w:cs="Times New Roman"/>
          <w:sz w:val="18"/>
          <w:szCs w:val="18"/>
        </w:rPr>
        <w:t xml:space="preserve">15) </w:t>
      </w:r>
      <w:proofErr w:type="spellStart"/>
      <w:r w:rsidRPr="00E7038E">
        <w:rPr>
          <w:rFonts w:ascii="Times New Roman" w:hAnsi="Times New Roman" w:cs="Times New Roman"/>
          <w:sz w:val="18"/>
          <w:szCs w:val="18"/>
        </w:rPr>
        <w:t>Bq·kg</w:t>
      </w:r>
      <w:proofErr w:type="spellEnd"/>
      <w:r w:rsidRPr="00AB212B">
        <w:rPr>
          <w:rFonts w:ascii="Times New Roman" w:hAnsi="Times New Roman" w:cs="Times New Roman"/>
          <w:sz w:val="18"/>
          <w:szCs w:val="18"/>
          <w:vertAlign w:val="superscript"/>
        </w:rPr>
        <w:t>–1</w:t>
      </w:r>
      <w:r w:rsidRPr="00E7038E">
        <w:rPr>
          <w:rFonts w:ascii="Times New Roman" w:hAnsi="Times New Roman" w:cs="Times New Roman"/>
          <w:sz w:val="18"/>
          <w:szCs w:val="18"/>
        </w:rPr>
        <w:t xml:space="preserve"> (dry mass), respectively. As shown by </w:t>
      </w:r>
      <w:proofErr w:type="spellStart"/>
      <w:r w:rsidRPr="00E7038E">
        <w:rPr>
          <w:rFonts w:ascii="Times New Roman" w:hAnsi="Times New Roman" w:cs="Times New Roman"/>
          <w:sz w:val="18"/>
          <w:szCs w:val="18"/>
        </w:rPr>
        <w:t>Wätjen</w:t>
      </w:r>
      <w:proofErr w:type="spellEnd"/>
      <w:r w:rsidRPr="00E7038E">
        <w:rPr>
          <w:rFonts w:ascii="Times New Roman" w:hAnsi="Times New Roman" w:cs="Times New Roman"/>
          <w:sz w:val="18"/>
          <w:szCs w:val="18"/>
        </w:rPr>
        <w:t xml:space="preserve"> et al. (2012), the large variety of efficiency calibration and geometry and density transfer methods used in the eight laboratories renders the arithmetic means of the </w:t>
      </w:r>
      <w:proofErr w:type="spellStart"/>
      <w:r w:rsidRPr="00E7038E">
        <w:rPr>
          <w:rFonts w:ascii="Times New Roman" w:hAnsi="Times New Roman" w:cs="Times New Roman"/>
          <w:sz w:val="18"/>
          <w:szCs w:val="18"/>
        </w:rPr>
        <w:t>characterisation</w:t>
      </w:r>
      <w:proofErr w:type="spellEnd"/>
      <w:r w:rsidRPr="00E7038E">
        <w:rPr>
          <w:rFonts w:ascii="Times New Roman" w:hAnsi="Times New Roman" w:cs="Times New Roman"/>
          <w:sz w:val="18"/>
          <w:szCs w:val="18"/>
        </w:rPr>
        <w:t xml:space="preserve"> campaign very robust. </w:t>
      </w:r>
    </w:p>
    <w:p w:rsidR="009A4174" w:rsidRDefault="009A4174" w:rsidP="00DE261C">
      <w:pPr>
        <w:tabs>
          <w:tab w:val="left" w:pos="284"/>
        </w:tabs>
        <w:spacing w:after="0" w:line="240" w:lineRule="auto"/>
        <w:ind w:firstLine="284"/>
        <w:jc w:val="both"/>
        <w:rPr>
          <w:rFonts w:ascii="Times New Roman" w:hAnsi="Times New Roman" w:cs="Times New Roman"/>
          <w:sz w:val="18"/>
          <w:szCs w:val="18"/>
        </w:rPr>
      </w:pPr>
    </w:p>
    <w:p w:rsidR="009A4174" w:rsidRDefault="009A4174" w:rsidP="009A4174">
      <w:pPr>
        <w:pStyle w:val="Prrafodelista"/>
        <w:numPr>
          <w:ilvl w:val="1"/>
          <w:numId w:val="5"/>
        </w:numPr>
        <w:tabs>
          <w:tab w:val="left" w:pos="284"/>
        </w:tabs>
        <w:spacing w:after="0" w:line="240" w:lineRule="auto"/>
        <w:jc w:val="both"/>
        <w:rPr>
          <w:rFonts w:ascii="Times New Roman" w:hAnsi="Times New Roman" w:cs="Times New Roman"/>
          <w:i/>
          <w:sz w:val="18"/>
          <w:szCs w:val="18"/>
        </w:rPr>
      </w:pPr>
      <w:r w:rsidRPr="009A4174">
        <w:rPr>
          <w:rFonts w:ascii="Times New Roman" w:hAnsi="Times New Roman" w:cs="Times New Roman"/>
          <w:i/>
          <w:sz w:val="18"/>
          <w:szCs w:val="18"/>
        </w:rPr>
        <w:t xml:space="preserve">Determination of </w:t>
      </w:r>
      <w:r w:rsidRPr="009A4174">
        <w:rPr>
          <w:rFonts w:ascii="Times New Roman" w:hAnsi="Times New Roman" w:cs="Times New Roman"/>
          <w:i/>
          <w:sz w:val="18"/>
          <w:szCs w:val="18"/>
          <w:vertAlign w:val="superscript"/>
        </w:rPr>
        <w:t>90</w:t>
      </w:r>
      <w:r w:rsidRPr="009A4174">
        <w:rPr>
          <w:rFonts w:ascii="Times New Roman" w:hAnsi="Times New Roman" w:cs="Times New Roman"/>
          <w:i/>
          <w:sz w:val="18"/>
          <w:szCs w:val="18"/>
        </w:rPr>
        <w:t>Sr</w:t>
      </w:r>
    </w:p>
    <w:p w:rsidR="00203550" w:rsidRPr="00203550" w:rsidRDefault="00203550" w:rsidP="00203550">
      <w:pPr>
        <w:tabs>
          <w:tab w:val="left" w:pos="284"/>
        </w:tabs>
        <w:spacing w:after="0" w:line="240" w:lineRule="auto"/>
        <w:jc w:val="both"/>
        <w:rPr>
          <w:rFonts w:ascii="Times New Roman" w:hAnsi="Times New Roman" w:cs="Times New Roman"/>
          <w:i/>
          <w:sz w:val="18"/>
          <w:szCs w:val="18"/>
        </w:rPr>
      </w:pPr>
    </w:p>
    <w:p w:rsidR="00E7038E" w:rsidRPr="00E7038E" w:rsidRDefault="00E7038E" w:rsidP="00DE261C">
      <w:pPr>
        <w:tabs>
          <w:tab w:val="left" w:pos="284"/>
        </w:tabs>
        <w:spacing w:after="0" w:line="240" w:lineRule="auto"/>
        <w:ind w:firstLine="284"/>
        <w:jc w:val="both"/>
        <w:rPr>
          <w:rFonts w:ascii="Times New Roman" w:hAnsi="Times New Roman" w:cs="Times New Roman"/>
          <w:sz w:val="18"/>
          <w:szCs w:val="18"/>
        </w:rPr>
      </w:pPr>
      <w:r w:rsidRPr="00E7038E">
        <w:rPr>
          <w:rFonts w:ascii="Times New Roman" w:hAnsi="Times New Roman" w:cs="Times New Roman"/>
          <w:sz w:val="18"/>
          <w:szCs w:val="18"/>
        </w:rPr>
        <w:t xml:space="preserve">Five laboratories participated in the determination of </w:t>
      </w:r>
      <w:r w:rsidRPr="00AB212B">
        <w:rPr>
          <w:rFonts w:ascii="Times New Roman" w:hAnsi="Times New Roman" w:cs="Times New Roman"/>
          <w:sz w:val="18"/>
          <w:szCs w:val="18"/>
          <w:vertAlign w:val="superscript"/>
        </w:rPr>
        <w:t>90</w:t>
      </w:r>
      <w:r w:rsidRPr="00E7038E">
        <w:rPr>
          <w:rFonts w:ascii="Times New Roman" w:hAnsi="Times New Roman" w:cs="Times New Roman"/>
          <w:sz w:val="18"/>
          <w:szCs w:val="18"/>
        </w:rPr>
        <w:t xml:space="preserve">Sr in the supplementary comparison </w:t>
      </w:r>
      <w:proofErr w:type="gramStart"/>
      <w:r w:rsidRPr="00E7038E">
        <w:rPr>
          <w:rFonts w:ascii="Times New Roman" w:hAnsi="Times New Roman" w:cs="Times New Roman"/>
          <w:sz w:val="18"/>
          <w:szCs w:val="18"/>
        </w:rPr>
        <w:t>CCRI(</w:t>
      </w:r>
      <w:proofErr w:type="gramEnd"/>
      <w:r w:rsidRPr="00E7038E">
        <w:rPr>
          <w:rFonts w:ascii="Times New Roman" w:hAnsi="Times New Roman" w:cs="Times New Roman"/>
          <w:sz w:val="18"/>
          <w:szCs w:val="18"/>
        </w:rPr>
        <w:t>II)-S8</w:t>
      </w:r>
      <w:r w:rsidR="009B6BB5">
        <w:rPr>
          <w:rFonts w:ascii="Times New Roman" w:hAnsi="Times New Roman" w:cs="Times New Roman"/>
          <w:sz w:val="18"/>
          <w:szCs w:val="18"/>
        </w:rPr>
        <w:t>.</w:t>
      </w:r>
      <w:r w:rsidRPr="00E7038E">
        <w:rPr>
          <w:rFonts w:ascii="Times New Roman" w:hAnsi="Times New Roman" w:cs="Times New Roman"/>
          <w:sz w:val="18"/>
          <w:szCs w:val="18"/>
        </w:rPr>
        <w:t xml:space="preserve"> As with the different approaches used in gamma-ray spectrometry, the determination of </w:t>
      </w:r>
      <w:r w:rsidRPr="00AB212B">
        <w:rPr>
          <w:rFonts w:ascii="Times New Roman" w:hAnsi="Times New Roman" w:cs="Times New Roman"/>
          <w:sz w:val="18"/>
          <w:szCs w:val="18"/>
          <w:vertAlign w:val="superscript"/>
        </w:rPr>
        <w:t>90</w:t>
      </w:r>
      <w:r w:rsidRPr="00E7038E">
        <w:rPr>
          <w:rFonts w:ascii="Times New Roman" w:hAnsi="Times New Roman" w:cs="Times New Roman"/>
          <w:sz w:val="18"/>
          <w:szCs w:val="18"/>
        </w:rPr>
        <w:t xml:space="preserve">Sr was achieved with very different radiochemical separation methods and counting techniques. Whereas the </w:t>
      </w:r>
      <w:proofErr w:type="spellStart"/>
      <w:r w:rsidRPr="00E7038E">
        <w:rPr>
          <w:rFonts w:ascii="Times New Roman" w:hAnsi="Times New Roman" w:cs="Times New Roman"/>
          <w:sz w:val="18"/>
          <w:szCs w:val="18"/>
        </w:rPr>
        <w:t>ashing</w:t>
      </w:r>
      <w:proofErr w:type="spellEnd"/>
      <w:r w:rsidRPr="00E7038E">
        <w:rPr>
          <w:rFonts w:ascii="Times New Roman" w:hAnsi="Times New Roman" w:cs="Times New Roman"/>
          <w:sz w:val="18"/>
          <w:szCs w:val="18"/>
        </w:rPr>
        <w:t xml:space="preserve"> of the sample material varied onl</w:t>
      </w:r>
      <w:r w:rsidR="00AB212B">
        <w:rPr>
          <w:rFonts w:ascii="Times New Roman" w:hAnsi="Times New Roman" w:cs="Times New Roman"/>
          <w:sz w:val="18"/>
          <w:szCs w:val="18"/>
        </w:rPr>
        <w:t>y by temperature and time (400 °C to 650 °C, 16 h to 36 </w:t>
      </w:r>
      <w:r w:rsidRPr="00E7038E">
        <w:rPr>
          <w:rFonts w:ascii="Times New Roman" w:hAnsi="Times New Roman" w:cs="Times New Roman"/>
          <w:sz w:val="18"/>
          <w:szCs w:val="18"/>
        </w:rPr>
        <w:t xml:space="preserve">h), the dissolution of ash residues and intermediate precipitates during the separation steps was done with different mineral acids, depending on the precipitation and separation procedures applied further on. The separation of </w:t>
      </w:r>
      <w:proofErr w:type="spellStart"/>
      <w:r w:rsidRPr="00E7038E">
        <w:rPr>
          <w:rFonts w:ascii="Times New Roman" w:hAnsi="Times New Roman" w:cs="Times New Roman"/>
          <w:sz w:val="18"/>
          <w:szCs w:val="18"/>
        </w:rPr>
        <w:t>Sr</w:t>
      </w:r>
      <w:proofErr w:type="spellEnd"/>
      <w:r w:rsidRPr="00E7038E">
        <w:rPr>
          <w:rFonts w:ascii="Times New Roman" w:hAnsi="Times New Roman" w:cs="Times New Roman"/>
          <w:sz w:val="18"/>
          <w:szCs w:val="18"/>
        </w:rPr>
        <w:t xml:space="preserve"> and its purification, however, was performed using widely varying procedures. Co-precipitation of </w:t>
      </w:r>
      <w:proofErr w:type="spellStart"/>
      <w:r w:rsidRPr="00E7038E">
        <w:rPr>
          <w:rFonts w:ascii="Times New Roman" w:hAnsi="Times New Roman" w:cs="Times New Roman"/>
          <w:sz w:val="18"/>
          <w:szCs w:val="18"/>
        </w:rPr>
        <w:t>Sr</w:t>
      </w:r>
      <w:proofErr w:type="spellEnd"/>
      <w:r w:rsidRPr="00E7038E">
        <w:rPr>
          <w:rFonts w:ascii="Times New Roman" w:hAnsi="Times New Roman" w:cs="Times New Roman"/>
          <w:sz w:val="18"/>
          <w:szCs w:val="18"/>
        </w:rPr>
        <w:t xml:space="preserve"> as carbonate, oxalate or nitrate were first steps in the procedure, followed by (sequential) scavenge precipitations such as </w:t>
      </w:r>
      <w:proofErr w:type="gramStart"/>
      <w:r w:rsidRPr="00E7038E">
        <w:rPr>
          <w:rFonts w:ascii="Times New Roman" w:hAnsi="Times New Roman" w:cs="Times New Roman"/>
          <w:sz w:val="18"/>
          <w:szCs w:val="18"/>
        </w:rPr>
        <w:t>Fe(</w:t>
      </w:r>
      <w:proofErr w:type="gramEnd"/>
      <w:r w:rsidRPr="00E7038E">
        <w:rPr>
          <w:rFonts w:ascii="Times New Roman" w:hAnsi="Times New Roman" w:cs="Times New Roman"/>
          <w:sz w:val="18"/>
          <w:szCs w:val="18"/>
        </w:rPr>
        <w:t>OH)</w:t>
      </w:r>
      <w:r w:rsidRPr="00AB212B">
        <w:rPr>
          <w:rFonts w:ascii="Times New Roman" w:hAnsi="Times New Roman" w:cs="Times New Roman"/>
          <w:sz w:val="18"/>
          <w:szCs w:val="18"/>
          <w:vertAlign w:val="subscript"/>
        </w:rPr>
        <w:t>3</w:t>
      </w:r>
      <w:r w:rsidRPr="00E7038E">
        <w:rPr>
          <w:rFonts w:ascii="Times New Roman" w:hAnsi="Times New Roman" w:cs="Times New Roman"/>
          <w:sz w:val="18"/>
          <w:szCs w:val="18"/>
        </w:rPr>
        <w:t>, BaCrO</w:t>
      </w:r>
      <w:r w:rsidRPr="00AB212B">
        <w:rPr>
          <w:rFonts w:ascii="Times New Roman" w:hAnsi="Times New Roman" w:cs="Times New Roman"/>
          <w:sz w:val="18"/>
          <w:szCs w:val="18"/>
          <w:vertAlign w:val="subscript"/>
        </w:rPr>
        <w:t>4</w:t>
      </w:r>
      <w:r w:rsidRPr="00E7038E">
        <w:rPr>
          <w:rFonts w:ascii="Times New Roman" w:hAnsi="Times New Roman" w:cs="Times New Roman"/>
          <w:sz w:val="18"/>
          <w:szCs w:val="18"/>
        </w:rPr>
        <w:t xml:space="preserve"> or carbonate, or, alternatively, followed directly by extraction chromatography on </w:t>
      </w:r>
      <w:proofErr w:type="spellStart"/>
      <w:r w:rsidRPr="00E7038E">
        <w:rPr>
          <w:rFonts w:ascii="Times New Roman" w:hAnsi="Times New Roman" w:cs="Times New Roman"/>
          <w:sz w:val="18"/>
          <w:szCs w:val="18"/>
        </w:rPr>
        <w:t>Sr</w:t>
      </w:r>
      <w:proofErr w:type="spellEnd"/>
      <w:r w:rsidRPr="00E7038E">
        <w:rPr>
          <w:rFonts w:ascii="Times New Roman" w:hAnsi="Times New Roman" w:cs="Times New Roman"/>
          <w:sz w:val="18"/>
          <w:szCs w:val="18"/>
        </w:rPr>
        <w:t xml:space="preserve"> resin. The NIST applied several scavenge precipitations for further purification after extraction chromatography. TAEK followed an alternative route, extracted yttrium with HDEHP, followed by back extraction of Y into nitric acid, in order to determine </w:t>
      </w:r>
      <w:r w:rsidRPr="00AB212B">
        <w:rPr>
          <w:rFonts w:ascii="Times New Roman" w:hAnsi="Times New Roman" w:cs="Times New Roman"/>
          <w:sz w:val="18"/>
          <w:szCs w:val="18"/>
          <w:vertAlign w:val="superscript"/>
        </w:rPr>
        <w:t>90</w:t>
      </w:r>
      <w:r w:rsidRPr="00E7038E">
        <w:rPr>
          <w:rFonts w:ascii="Times New Roman" w:hAnsi="Times New Roman" w:cs="Times New Roman"/>
          <w:sz w:val="18"/>
          <w:szCs w:val="18"/>
        </w:rPr>
        <w:t xml:space="preserve">Sr via its daughter </w:t>
      </w:r>
      <w:r w:rsidRPr="00AB212B">
        <w:rPr>
          <w:rFonts w:ascii="Times New Roman" w:hAnsi="Times New Roman" w:cs="Times New Roman"/>
          <w:sz w:val="18"/>
          <w:szCs w:val="18"/>
          <w:vertAlign w:val="superscript"/>
        </w:rPr>
        <w:t>90</w:t>
      </w:r>
      <w:r w:rsidRPr="00E7038E">
        <w:rPr>
          <w:rFonts w:ascii="Times New Roman" w:hAnsi="Times New Roman" w:cs="Times New Roman"/>
          <w:sz w:val="18"/>
          <w:szCs w:val="18"/>
        </w:rPr>
        <w:t xml:space="preserve">Y only.  </w:t>
      </w:r>
    </w:p>
    <w:p w:rsidR="00E7038E" w:rsidRPr="00E7038E" w:rsidRDefault="00E7038E" w:rsidP="00DE261C">
      <w:pPr>
        <w:tabs>
          <w:tab w:val="left" w:pos="284"/>
        </w:tabs>
        <w:spacing w:after="0" w:line="240" w:lineRule="auto"/>
        <w:ind w:firstLine="284"/>
        <w:jc w:val="both"/>
        <w:rPr>
          <w:rFonts w:ascii="Times New Roman" w:hAnsi="Times New Roman" w:cs="Times New Roman"/>
          <w:sz w:val="18"/>
          <w:szCs w:val="18"/>
        </w:rPr>
      </w:pPr>
      <w:r w:rsidRPr="00E7038E">
        <w:rPr>
          <w:rFonts w:ascii="Times New Roman" w:hAnsi="Times New Roman" w:cs="Times New Roman"/>
          <w:sz w:val="18"/>
          <w:szCs w:val="18"/>
        </w:rPr>
        <w:t xml:space="preserve">The latter laboratory used stable yttrium carrier solution, added after dissolution of the ash residue, to determine the chemical recovery by titration. Furthermore, TAEK verified the recovery for the bilberry matrix by spiking 10 dried bilberry samples with known amounts of </w:t>
      </w:r>
      <w:r w:rsidRPr="00AB212B">
        <w:rPr>
          <w:rFonts w:ascii="Times New Roman" w:hAnsi="Times New Roman" w:cs="Times New Roman"/>
          <w:sz w:val="18"/>
          <w:szCs w:val="18"/>
          <w:vertAlign w:val="superscript"/>
        </w:rPr>
        <w:t>90</w:t>
      </w:r>
      <w:r w:rsidRPr="00E7038E">
        <w:rPr>
          <w:rFonts w:ascii="Times New Roman" w:hAnsi="Times New Roman" w:cs="Times New Roman"/>
          <w:sz w:val="18"/>
          <w:szCs w:val="18"/>
        </w:rPr>
        <w:t xml:space="preserve">Sr and applying the whole radiochemical procedure. In three laboratories, the chemical recovery was determined gravimetrically by adding stable </w:t>
      </w:r>
      <w:proofErr w:type="spellStart"/>
      <w:r w:rsidRPr="00E7038E">
        <w:rPr>
          <w:rFonts w:ascii="Times New Roman" w:hAnsi="Times New Roman" w:cs="Times New Roman"/>
          <w:sz w:val="18"/>
          <w:szCs w:val="18"/>
        </w:rPr>
        <w:t>Sr</w:t>
      </w:r>
      <w:proofErr w:type="spellEnd"/>
      <w:r w:rsidRPr="00E7038E">
        <w:rPr>
          <w:rFonts w:ascii="Times New Roman" w:hAnsi="Times New Roman" w:cs="Times New Roman"/>
          <w:sz w:val="18"/>
          <w:szCs w:val="18"/>
        </w:rPr>
        <w:t xml:space="preserve"> carrier solution to the sample at different points in the analysis procedure. The CENTIS-DMR </w:t>
      </w:r>
      <w:r w:rsidRPr="00E7038E">
        <w:rPr>
          <w:rFonts w:ascii="Times New Roman" w:hAnsi="Times New Roman" w:cs="Times New Roman"/>
          <w:sz w:val="18"/>
          <w:szCs w:val="18"/>
        </w:rPr>
        <w:lastRenderedPageBreak/>
        <w:t xml:space="preserve">determined the chemical recovery using a </w:t>
      </w:r>
      <w:proofErr w:type="spellStart"/>
      <w:r w:rsidRPr="00E7038E">
        <w:rPr>
          <w:rFonts w:ascii="Times New Roman" w:hAnsi="Times New Roman" w:cs="Times New Roman"/>
          <w:sz w:val="18"/>
          <w:szCs w:val="18"/>
        </w:rPr>
        <w:t>standardised</w:t>
      </w:r>
      <w:proofErr w:type="spellEnd"/>
      <w:r w:rsidRPr="00E7038E">
        <w:rPr>
          <w:rFonts w:ascii="Times New Roman" w:hAnsi="Times New Roman" w:cs="Times New Roman"/>
          <w:sz w:val="18"/>
          <w:szCs w:val="18"/>
        </w:rPr>
        <w:t xml:space="preserve"> </w:t>
      </w:r>
      <w:r w:rsidRPr="00AB212B">
        <w:rPr>
          <w:rFonts w:ascii="Times New Roman" w:hAnsi="Times New Roman" w:cs="Times New Roman"/>
          <w:sz w:val="18"/>
          <w:szCs w:val="18"/>
          <w:vertAlign w:val="superscript"/>
        </w:rPr>
        <w:t>85</w:t>
      </w:r>
      <w:r w:rsidRPr="00E7038E">
        <w:rPr>
          <w:rFonts w:ascii="Times New Roman" w:hAnsi="Times New Roman" w:cs="Times New Roman"/>
          <w:sz w:val="18"/>
          <w:szCs w:val="18"/>
        </w:rPr>
        <w:t xml:space="preserve">Sr tracer solution, added before </w:t>
      </w:r>
      <w:proofErr w:type="spellStart"/>
      <w:r w:rsidRPr="00E7038E">
        <w:rPr>
          <w:rFonts w:ascii="Times New Roman" w:hAnsi="Times New Roman" w:cs="Times New Roman"/>
          <w:sz w:val="18"/>
          <w:szCs w:val="18"/>
        </w:rPr>
        <w:t>ashing</w:t>
      </w:r>
      <w:proofErr w:type="spellEnd"/>
      <w:r w:rsidRPr="00E7038E">
        <w:rPr>
          <w:rFonts w:ascii="Times New Roman" w:hAnsi="Times New Roman" w:cs="Times New Roman"/>
          <w:sz w:val="18"/>
          <w:szCs w:val="18"/>
        </w:rPr>
        <w:t xml:space="preserve">, and gamma-ray spectrometry. </w:t>
      </w:r>
    </w:p>
    <w:p w:rsidR="00E7038E" w:rsidRDefault="00E7038E" w:rsidP="00DE261C">
      <w:pPr>
        <w:tabs>
          <w:tab w:val="left" w:pos="284"/>
        </w:tabs>
        <w:spacing w:after="0" w:line="240" w:lineRule="auto"/>
        <w:ind w:firstLine="284"/>
        <w:jc w:val="both"/>
        <w:rPr>
          <w:rFonts w:ascii="Times New Roman" w:hAnsi="Times New Roman" w:cs="Times New Roman"/>
          <w:sz w:val="18"/>
          <w:szCs w:val="18"/>
        </w:rPr>
      </w:pPr>
      <w:r w:rsidRPr="00E7038E">
        <w:rPr>
          <w:rFonts w:ascii="Times New Roman" w:hAnsi="Times New Roman" w:cs="Times New Roman"/>
          <w:sz w:val="18"/>
          <w:szCs w:val="18"/>
        </w:rPr>
        <w:t xml:space="preserve">The final source preparation was just as varied, where the first step consisted of a last purification (stripping </w:t>
      </w:r>
      <w:proofErr w:type="spellStart"/>
      <w:r w:rsidRPr="00E7038E">
        <w:rPr>
          <w:rFonts w:ascii="Times New Roman" w:hAnsi="Times New Roman" w:cs="Times New Roman"/>
          <w:sz w:val="18"/>
          <w:szCs w:val="18"/>
        </w:rPr>
        <w:t>Sr</w:t>
      </w:r>
      <w:proofErr w:type="spellEnd"/>
      <w:r w:rsidRPr="00E7038E">
        <w:rPr>
          <w:rFonts w:ascii="Times New Roman" w:hAnsi="Times New Roman" w:cs="Times New Roman"/>
          <w:sz w:val="18"/>
          <w:szCs w:val="18"/>
        </w:rPr>
        <w:t xml:space="preserve"> from </w:t>
      </w:r>
      <w:proofErr w:type="spellStart"/>
      <w:r w:rsidRPr="00E7038E">
        <w:rPr>
          <w:rFonts w:ascii="Times New Roman" w:hAnsi="Times New Roman" w:cs="Times New Roman"/>
          <w:sz w:val="18"/>
          <w:szCs w:val="18"/>
        </w:rPr>
        <w:t>Sr</w:t>
      </w:r>
      <w:proofErr w:type="spellEnd"/>
      <w:r w:rsidRPr="00E7038E">
        <w:rPr>
          <w:rFonts w:ascii="Times New Roman" w:hAnsi="Times New Roman" w:cs="Times New Roman"/>
          <w:sz w:val="18"/>
          <w:szCs w:val="18"/>
        </w:rPr>
        <w:t xml:space="preserve"> Spec resin, precipitation of oxalate or carbonate, or precipitation of </w:t>
      </w:r>
      <w:proofErr w:type="gramStart"/>
      <w:r w:rsidRPr="00E7038E">
        <w:rPr>
          <w:rFonts w:ascii="Times New Roman" w:hAnsi="Times New Roman" w:cs="Times New Roman"/>
          <w:sz w:val="18"/>
          <w:szCs w:val="18"/>
        </w:rPr>
        <w:t>Y(</w:t>
      </w:r>
      <w:proofErr w:type="gramEnd"/>
      <w:r w:rsidRPr="00E7038E">
        <w:rPr>
          <w:rFonts w:ascii="Times New Roman" w:hAnsi="Times New Roman" w:cs="Times New Roman"/>
          <w:sz w:val="18"/>
          <w:szCs w:val="18"/>
        </w:rPr>
        <w:t>OH)</w:t>
      </w:r>
      <w:r w:rsidRPr="00AB212B">
        <w:rPr>
          <w:rFonts w:ascii="Times New Roman" w:hAnsi="Times New Roman" w:cs="Times New Roman"/>
          <w:sz w:val="18"/>
          <w:szCs w:val="18"/>
          <w:vertAlign w:val="subscript"/>
        </w:rPr>
        <w:t>3</w:t>
      </w:r>
      <w:r w:rsidRPr="00E7038E">
        <w:rPr>
          <w:rFonts w:ascii="Times New Roman" w:hAnsi="Times New Roman" w:cs="Times New Roman"/>
          <w:sz w:val="18"/>
          <w:szCs w:val="18"/>
        </w:rPr>
        <w:t xml:space="preserve">). The dissolved precipitates or the strip solution were then transferred to scintillation vials for measurement in liquid scintillation (LS) counters (four laboratories) or filtered and dried in </w:t>
      </w:r>
      <w:proofErr w:type="spellStart"/>
      <w:r w:rsidRPr="00E7038E">
        <w:rPr>
          <w:rFonts w:ascii="Times New Roman" w:hAnsi="Times New Roman" w:cs="Times New Roman"/>
          <w:sz w:val="18"/>
          <w:szCs w:val="18"/>
        </w:rPr>
        <w:t>vacuo</w:t>
      </w:r>
      <w:proofErr w:type="spellEnd"/>
      <w:r w:rsidRPr="00E7038E">
        <w:rPr>
          <w:rFonts w:ascii="Times New Roman" w:hAnsi="Times New Roman" w:cs="Times New Roman"/>
          <w:sz w:val="18"/>
          <w:szCs w:val="18"/>
        </w:rPr>
        <w:t xml:space="preserve"> for gross beta counting in an end-window, gas-flow proportional counter. Although four laboratories measured the samples in LS counters, their approach was completely different. Of the two laboratories using liquid scintillation counting, both of which added </w:t>
      </w:r>
      <w:proofErr w:type="spellStart"/>
      <w:r w:rsidRPr="00E7038E">
        <w:rPr>
          <w:rFonts w:ascii="Times New Roman" w:hAnsi="Times New Roman" w:cs="Times New Roman"/>
          <w:sz w:val="18"/>
          <w:szCs w:val="18"/>
        </w:rPr>
        <w:t>Insta</w:t>
      </w:r>
      <w:proofErr w:type="spellEnd"/>
      <w:r w:rsidRPr="00E7038E">
        <w:rPr>
          <w:rFonts w:ascii="Times New Roman" w:hAnsi="Times New Roman" w:cs="Times New Roman"/>
          <w:sz w:val="18"/>
          <w:szCs w:val="18"/>
        </w:rPr>
        <w:t xml:space="preserve">-Gel Plus as scintillation cocktail, one applied a relative method with a calibration source of </w:t>
      </w:r>
      <w:r w:rsidRPr="00AB212B">
        <w:rPr>
          <w:rFonts w:ascii="Times New Roman" w:hAnsi="Times New Roman" w:cs="Times New Roman"/>
          <w:sz w:val="18"/>
          <w:szCs w:val="18"/>
          <w:vertAlign w:val="superscript"/>
        </w:rPr>
        <w:t>90</w:t>
      </w:r>
      <w:r w:rsidRPr="00E7038E">
        <w:rPr>
          <w:rFonts w:ascii="Times New Roman" w:hAnsi="Times New Roman" w:cs="Times New Roman"/>
          <w:sz w:val="18"/>
          <w:szCs w:val="18"/>
        </w:rPr>
        <w:t>Sr/</w:t>
      </w:r>
      <w:r w:rsidRPr="00AB212B">
        <w:rPr>
          <w:rFonts w:ascii="Times New Roman" w:hAnsi="Times New Roman" w:cs="Times New Roman"/>
          <w:sz w:val="18"/>
          <w:szCs w:val="18"/>
          <w:vertAlign w:val="superscript"/>
        </w:rPr>
        <w:t>90</w:t>
      </w:r>
      <w:r w:rsidRPr="00E7038E">
        <w:rPr>
          <w:rFonts w:ascii="Times New Roman" w:hAnsi="Times New Roman" w:cs="Times New Roman"/>
          <w:sz w:val="18"/>
          <w:szCs w:val="18"/>
        </w:rPr>
        <w:t xml:space="preserve">Y whereas the other relied on the CIEMAT/NIST efficiency tracing method (LSC-C/N). The two other laboratories using LS counters were measuring Cherenkov radiation (in one case, from the ingrowing </w:t>
      </w:r>
      <w:r w:rsidRPr="00AB212B">
        <w:rPr>
          <w:rFonts w:ascii="Times New Roman" w:hAnsi="Times New Roman" w:cs="Times New Roman"/>
          <w:sz w:val="18"/>
          <w:szCs w:val="18"/>
          <w:vertAlign w:val="superscript"/>
        </w:rPr>
        <w:t>90</w:t>
      </w:r>
      <w:r w:rsidRPr="00E7038E">
        <w:rPr>
          <w:rFonts w:ascii="Times New Roman" w:hAnsi="Times New Roman" w:cs="Times New Roman"/>
          <w:sz w:val="18"/>
          <w:szCs w:val="18"/>
        </w:rPr>
        <w:t xml:space="preserve">Y in the strontium sample, in the other, from the previously extracted yttrium). </w:t>
      </w:r>
    </w:p>
    <w:p w:rsidR="00AF0BBD" w:rsidRDefault="00AF0BBD" w:rsidP="009037A6">
      <w:pPr>
        <w:tabs>
          <w:tab w:val="left" w:pos="284"/>
        </w:tabs>
        <w:spacing w:after="0" w:line="240" w:lineRule="auto"/>
        <w:jc w:val="both"/>
        <w:rPr>
          <w:rFonts w:ascii="Times New Roman" w:hAnsi="Times New Roman" w:cs="Times New Roman"/>
          <w:sz w:val="18"/>
          <w:szCs w:val="18"/>
        </w:rPr>
      </w:pPr>
    </w:p>
    <w:p w:rsidR="009037A6" w:rsidRDefault="009037A6" w:rsidP="009037A6">
      <w:pPr>
        <w:tabs>
          <w:tab w:val="left" w:pos="284"/>
        </w:tabs>
        <w:spacing w:after="0" w:line="240" w:lineRule="auto"/>
        <w:jc w:val="both"/>
        <w:rPr>
          <w:rFonts w:ascii="Times New Roman" w:hAnsi="Times New Roman" w:cs="Times New Roman"/>
          <w:sz w:val="18"/>
          <w:szCs w:val="18"/>
        </w:rPr>
      </w:pPr>
      <w:r w:rsidRPr="003403B9">
        <w:rPr>
          <w:rFonts w:ascii="Arial" w:hAnsi="Arial" w:cs="Arial"/>
          <w:noProof/>
          <w:sz w:val="14"/>
          <w:szCs w:val="14"/>
          <w:lang w:val="es-ES" w:eastAsia="es-ES"/>
        </w:rPr>
        <w:drawing>
          <wp:inline distT="0" distB="0" distL="0" distR="0" wp14:anchorId="6636DE1C" wp14:editId="61F3BC0D">
            <wp:extent cx="3150235" cy="2129106"/>
            <wp:effectExtent l="0" t="0" r="12065" b="24130"/>
            <wp:docPr id="18" name="Diagram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F0BBD" w:rsidRPr="00E7038E" w:rsidRDefault="009037A6" w:rsidP="00355A96">
      <w:pPr>
        <w:tabs>
          <w:tab w:val="left" w:pos="284"/>
        </w:tabs>
        <w:spacing w:after="120" w:line="240" w:lineRule="auto"/>
        <w:jc w:val="both"/>
        <w:rPr>
          <w:rFonts w:ascii="Times New Roman" w:hAnsi="Times New Roman" w:cs="Times New Roman"/>
          <w:sz w:val="18"/>
          <w:szCs w:val="18"/>
        </w:rPr>
      </w:pPr>
      <w:r w:rsidRPr="009037A6">
        <w:rPr>
          <w:rFonts w:ascii="Times New Roman" w:hAnsi="Times New Roman" w:cs="Times New Roman"/>
          <w:b/>
          <w:sz w:val="18"/>
          <w:szCs w:val="18"/>
        </w:rPr>
        <w:t>Fig. 1:</w:t>
      </w:r>
      <w:r>
        <w:rPr>
          <w:rFonts w:ascii="Times New Roman" w:hAnsi="Times New Roman" w:cs="Times New Roman"/>
          <w:sz w:val="18"/>
          <w:szCs w:val="18"/>
        </w:rPr>
        <w:t> </w:t>
      </w:r>
      <w:r w:rsidRPr="009037A6">
        <w:rPr>
          <w:rFonts w:ascii="Times New Roman" w:hAnsi="Times New Roman" w:cs="Times New Roman"/>
          <w:sz w:val="18"/>
          <w:szCs w:val="18"/>
        </w:rPr>
        <w:t xml:space="preserve">Results of laboratories in the </w:t>
      </w:r>
      <w:proofErr w:type="spellStart"/>
      <w:r w:rsidRPr="009037A6">
        <w:rPr>
          <w:rFonts w:ascii="Times New Roman" w:hAnsi="Times New Roman" w:cs="Times New Roman"/>
          <w:sz w:val="18"/>
          <w:szCs w:val="18"/>
        </w:rPr>
        <w:t>characterisation</w:t>
      </w:r>
      <w:proofErr w:type="spellEnd"/>
      <w:r w:rsidRPr="009037A6">
        <w:rPr>
          <w:rFonts w:ascii="Times New Roman" w:hAnsi="Times New Roman" w:cs="Times New Roman"/>
          <w:sz w:val="18"/>
          <w:szCs w:val="18"/>
        </w:rPr>
        <w:t xml:space="preserve"> study and certified reference value for </w:t>
      </w:r>
      <w:r w:rsidRPr="009037A6">
        <w:rPr>
          <w:rFonts w:ascii="Times New Roman" w:hAnsi="Times New Roman" w:cs="Times New Roman"/>
          <w:sz w:val="18"/>
          <w:szCs w:val="18"/>
          <w:vertAlign w:val="superscript"/>
        </w:rPr>
        <w:t>90</w:t>
      </w:r>
      <w:r w:rsidRPr="009037A6">
        <w:rPr>
          <w:rFonts w:ascii="Times New Roman" w:hAnsi="Times New Roman" w:cs="Times New Roman"/>
          <w:sz w:val="18"/>
          <w:szCs w:val="18"/>
        </w:rPr>
        <w:t xml:space="preserve">Sr in IRMM-426, given as arithmetic mean (solid line) and expanded uncertainty </w:t>
      </w:r>
      <w:r w:rsidRPr="009037A6">
        <w:rPr>
          <w:rFonts w:ascii="Times New Roman" w:hAnsi="Times New Roman" w:cs="Times New Roman"/>
          <w:i/>
          <w:sz w:val="18"/>
          <w:szCs w:val="18"/>
        </w:rPr>
        <w:t>U</w:t>
      </w:r>
      <w:r w:rsidRPr="009037A6">
        <w:rPr>
          <w:rFonts w:ascii="Times New Roman" w:hAnsi="Times New Roman" w:cs="Times New Roman"/>
          <w:sz w:val="18"/>
          <w:szCs w:val="18"/>
          <w:vertAlign w:val="subscript"/>
        </w:rPr>
        <w:t>CRM</w:t>
      </w:r>
      <w:r w:rsidRPr="009037A6">
        <w:rPr>
          <w:rFonts w:ascii="Times New Roman" w:hAnsi="Times New Roman" w:cs="Times New Roman"/>
          <w:sz w:val="18"/>
          <w:szCs w:val="18"/>
        </w:rPr>
        <w:t xml:space="preserve"> = </w:t>
      </w:r>
      <w:proofErr w:type="spellStart"/>
      <w:r w:rsidRPr="009037A6">
        <w:rPr>
          <w:rFonts w:ascii="Times New Roman" w:hAnsi="Times New Roman" w:cs="Times New Roman"/>
          <w:i/>
          <w:sz w:val="18"/>
          <w:szCs w:val="18"/>
        </w:rPr>
        <w:t>k</w:t>
      </w:r>
      <w:r w:rsidRPr="009037A6">
        <w:rPr>
          <w:rFonts w:ascii="Times New Roman" w:hAnsi="Times New Roman" w:cs="Times New Roman"/>
          <w:sz w:val="18"/>
          <w:szCs w:val="18"/>
        </w:rPr>
        <w:t>·</w:t>
      </w:r>
      <w:r w:rsidRPr="009037A6">
        <w:rPr>
          <w:rFonts w:ascii="Times New Roman" w:hAnsi="Times New Roman" w:cs="Times New Roman"/>
          <w:i/>
          <w:sz w:val="18"/>
          <w:szCs w:val="18"/>
        </w:rPr>
        <w:t>u</w:t>
      </w:r>
      <w:r w:rsidRPr="009037A6">
        <w:rPr>
          <w:rFonts w:ascii="Times New Roman" w:hAnsi="Times New Roman" w:cs="Times New Roman"/>
          <w:sz w:val="18"/>
          <w:szCs w:val="18"/>
          <w:vertAlign w:val="subscript"/>
        </w:rPr>
        <w:t>CRM</w:t>
      </w:r>
      <w:proofErr w:type="spellEnd"/>
      <w:r w:rsidRPr="009037A6">
        <w:rPr>
          <w:rFonts w:ascii="Times New Roman" w:hAnsi="Times New Roman" w:cs="Times New Roman"/>
          <w:sz w:val="18"/>
          <w:szCs w:val="18"/>
        </w:rPr>
        <w:t xml:space="preserve"> (</w:t>
      </w:r>
      <w:r w:rsidRPr="009037A6">
        <w:rPr>
          <w:rFonts w:ascii="Times New Roman" w:hAnsi="Times New Roman" w:cs="Times New Roman"/>
          <w:i/>
          <w:sz w:val="18"/>
          <w:szCs w:val="18"/>
        </w:rPr>
        <w:t>k</w:t>
      </w:r>
      <w:r w:rsidRPr="009037A6">
        <w:rPr>
          <w:rFonts w:ascii="Times New Roman" w:hAnsi="Times New Roman" w:cs="Times New Roman"/>
          <w:sz w:val="18"/>
          <w:szCs w:val="18"/>
        </w:rPr>
        <w:t xml:space="preserve"> = 2) (dotted). Laboratory means shown with their combined standard uncertainties </w:t>
      </w:r>
      <w:proofErr w:type="spellStart"/>
      <w:r w:rsidRPr="009037A6">
        <w:rPr>
          <w:rFonts w:ascii="Times New Roman" w:hAnsi="Times New Roman" w:cs="Times New Roman"/>
          <w:i/>
          <w:sz w:val="18"/>
          <w:szCs w:val="18"/>
        </w:rPr>
        <w:t>u</w:t>
      </w:r>
      <w:r w:rsidRPr="009037A6">
        <w:rPr>
          <w:rFonts w:ascii="Times New Roman" w:hAnsi="Times New Roman" w:cs="Times New Roman"/>
          <w:sz w:val="18"/>
          <w:szCs w:val="18"/>
          <w:vertAlign w:val="subscript"/>
        </w:rPr>
        <w:t>c</w:t>
      </w:r>
      <w:proofErr w:type="gramStart"/>
      <w:r w:rsidRPr="009037A6">
        <w:rPr>
          <w:rFonts w:ascii="Times New Roman" w:hAnsi="Times New Roman" w:cs="Times New Roman"/>
          <w:sz w:val="18"/>
          <w:szCs w:val="18"/>
          <w:vertAlign w:val="subscript"/>
        </w:rPr>
        <w:t>,i</w:t>
      </w:r>
      <w:proofErr w:type="spellEnd"/>
      <w:proofErr w:type="gramEnd"/>
      <w:r w:rsidRPr="009037A6">
        <w:rPr>
          <w:rFonts w:ascii="Times New Roman" w:hAnsi="Times New Roman" w:cs="Times New Roman"/>
          <w:sz w:val="18"/>
          <w:szCs w:val="18"/>
        </w:rPr>
        <w:t xml:space="preserve"> (error bars). DM denotes dry mass.</w:t>
      </w:r>
    </w:p>
    <w:p w:rsidR="00E7038E" w:rsidRPr="00E7038E" w:rsidRDefault="00E7038E" w:rsidP="00DE261C">
      <w:pPr>
        <w:tabs>
          <w:tab w:val="left" w:pos="284"/>
        </w:tabs>
        <w:spacing w:after="0" w:line="240" w:lineRule="auto"/>
        <w:ind w:firstLine="284"/>
        <w:jc w:val="both"/>
        <w:rPr>
          <w:rFonts w:ascii="Times New Roman" w:hAnsi="Times New Roman" w:cs="Times New Roman"/>
          <w:sz w:val="18"/>
          <w:szCs w:val="18"/>
        </w:rPr>
      </w:pPr>
      <w:r w:rsidRPr="00E7038E">
        <w:rPr>
          <w:rFonts w:ascii="Times New Roman" w:hAnsi="Times New Roman" w:cs="Times New Roman"/>
          <w:sz w:val="18"/>
          <w:szCs w:val="18"/>
        </w:rPr>
        <w:t xml:space="preserve">The results of the five laboratories contributing to the </w:t>
      </w:r>
      <w:r w:rsidRPr="00AB212B">
        <w:rPr>
          <w:rFonts w:ascii="Times New Roman" w:hAnsi="Times New Roman" w:cs="Times New Roman"/>
          <w:sz w:val="18"/>
          <w:szCs w:val="18"/>
          <w:vertAlign w:val="superscript"/>
        </w:rPr>
        <w:t>90</w:t>
      </w:r>
      <w:r w:rsidRPr="00E7038E">
        <w:rPr>
          <w:rFonts w:ascii="Times New Roman" w:hAnsi="Times New Roman" w:cs="Times New Roman"/>
          <w:sz w:val="18"/>
          <w:szCs w:val="18"/>
        </w:rPr>
        <w:t xml:space="preserve">Sr property value of IRMM-426 are shown in Fig. </w:t>
      </w:r>
      <w:r w:rsidR="009037A6">
        <w:rPr>
          <w:rFonts w:ascii="Times New Roman" w:hAnsi="Times New Roman" w:cs="Times New Roman"/>
          <w:sz w:val="18"/>
          <w:szCs w:val="18"/>
        </w:rPr>
        <w:t>1</w:t>
      </w:r>
      <w:r w:rsidRPr="00E7038E">
        <w:rPr>
          <w:rFonts w:ascii="Times New Roman" w:hAnsi="Times New Roman" w:cs="Times New Roman"/>
          <w:sz w:val="18"/>
          <w:szCs w:val="18"/>
        </w:rPr>
        <w:t xml:space="preserve">, together with their combined standard uncertainties, </w:t>
      </w:r>
      <w:proofErr w:type="spellStart"/>
      <w:r w:rsidRPr="00AB212B">
        <w:rPr>
          <w:rFonts w:ascii="Times New Roman" w:hAnsi="Times New Roman" w:cs="Times New Roman"/>
          <w:i/>
          <w:sz w:val="18"/>
          <w:szCs w:val="18"/>
        </w:rPr>
        <w:t>u</w:t>
      </w:r>
      <w:r w:rsidRPr="00AB212B">
        <w:rPr>
          <w:rFonts w:ascii="Times New Roman" w:hAnsi="Times New Roman" w:cs="Times New Roman"/>
          <w:sz w:val="18"/>
          <w:szCs w:val="18"/>
          <w:vertAlign w:val="subscript"/>
        </w:rPr>
        <w:t>c</w:t>
      </w:r>
      <w:proofErr w:type="gramStart"/>
      <w:r w:rsidRPr="00AB212B">
        <w:rPr>
          <w:rFonts w:ascii="Times New Roman" w:hAnsi="Times New Roman" w:cs="Times New Roman"/>
          <w:sz w:val="18"/>
          <w:szCs w:val="18"/>
          <w:vertAlign w:val="subscript"/>
        </w:rPr>
        <w:t>,i</w:t>
      </w:r>
      <w:proofErr w:type="spellEnd"/>
      <w:proofErr w:type="gramEnd"/>
      <w:r w:rsidRPr="00E7038E">
        <w:rPr>
          <w:rFonts w:ascii="Times New Roman" w:hAnsi="Times New Roman" w:cs="Times New Roman"/>
          <w:sz w:val="18"/>
          <w:szCs w:val="18"/>
        </w:rPr>
        <w:t xml:space="preserve">, and the certified property value with its expanded uncertainty </w:t>
      </w:r>
      <w:r w:rsidRPr="009037A6">
        <w:rPr>
          <w:rFonts w:ascii="Times New Roman" w:hAnsi="Times New Roman" w:cs="Times New Roman"/>
          <w:i/>
          <w:sz w:val="18"/>
          <w:szCs w:val="18"/>
        </w:rPr>
        <w:t>U</w:t>
      </w:r>
      <w:r w:rsidRPr="009037A6">
        <w:rPr>
          <w:rFonts w:ascii="Times New Roman" w:hAnsi="Times New Roman" w:cs="Times New Roman"/>
          <w:sz w:val="18"/>
          <w:szCs w:val="18"/>
          <w:vertAlign w:val="subscript"/>
        </w:rPr>
        <w:t>CRM</w:t>
      </w:r>
      <w:r w:rsidRPr="00E7038E">
        <w:rPr>
          <w:rFonts w:ascii="Times New Roman" w:hAnsi="Times New Roman" w:cs="Times New Roman"/>
          <w:sz w:val="18"/>
          <w:szCs w:val="18"/>
        </w:rPr>
        <w:t xml:space="preserve">. </w:t>
      </w:r>
    </w:p>
    <w:p w:rsidR="00E7038E" w:rsidRPr="00DE261C" w:rsidRDefault="00E7038E" w:rsidP="00DE261C">
      <w:pPr>
        <w:tabs>
          <w:tab w:val="left" w:pos="284"/>
        </w:tabs>
        <w:spacing w:after="0" w:line="240" w:lineRule="auto"/>
        <w:ind w:firstLine="284"/>
        <w:jc w:val="both"/>
        <w:rPr>
          <w:rFonts w:ascii="Times New Roman" w:hAnsi="Times New Roman" w:cs="Times New Roman"/>
          <w:b/>
          <w:sz w:val="18"/>
          <w:szCs w:val="18"/>
        </w:rPr>
      </w:pPr>
    </w:p>
    <w:p w:rsidR="00E7038E" w:rsidRPr="00DE261C" w:rsidRDefault="00E7038E" w:rsidP="00DE261C">
      <w:pPr>
        <w:pStyle w:val="Prrafodelista"/>
        <w:numPr>
          <w:ilvl w:val="0"/>
          <w:numId w:val="5"/>
        </w:numPr>
        <w:tabs>
          <w:tab w:val="left" w:pos="284"/>
        </w:tabs>
        <w:spacing w:after="0" w:line="240" w:lineRule="auto"/>
        <w:jc w:val="both"/>
        <w:rPr>
          <w:rFonts w:ascii="Times New Roman" w:hAnsi="Times New Roman" w:cs="Times New Roman"/>
          <w:sz w:val="18"/>
          <w:szCs w:val="18"/>
        </w:rPr>
      </w:pPr>
      <w:r w:rsidRPr="00DE261C">
        <w:rPr>
          <w:rFonts w:ascii="Times New Roman" w:hAnsi="Times New Roman" w:cs="Times New Roman"/>
          <w:b/>
          <w:sz w:val="18"/>
          <w:szCs w:val="18"/>
        </w:rPr>
        <w:t>Certified property values</w:t>
      </w:r>
    </w:p>
    <w:p w:rsidR="00DE261C" w:rsidRPr="00DE261C" w:rsidRDefault="00DE261C" w:rsidP="00DE261C">
      <w:pPr>
        <w:tabs>
          <w:tab w:val="left" w:pos="284"/>
        </w:tabs>
        <w:spacing w:after="0" w:line="240" w:lineRule="auto"/>
        <w:jc w:val="both"/>
        <w:rPr>
          <w:rFonts w:ascii="Times New Roman" w:hAnsi="Times New Roman" w:cs="Times New Roman"/>
          <w:sz w:val="18"/>
          <w:szCs w:val="18"/>
        </w:rPr>
      </w:pPr>
    </w:p>
    <w:p w:rsidR="00E7038E" w:rsidRDefault="00E7038E" w:rsidP="00DE261C">
      <w:pPr>
        <w:tabs>
          <w:tab w:val="left" w:pos="284"/>
        </w:tabs>
        <w:spacing w:after="0" w:line="240" w:lineRule="auto"/>
        <w:ind w:firstLine="284"/>
        <w:jc w:val="both"/>
        <w:rPr>
          <w:rFonts w:ascii="Times New Roman" w:hAnsi="Times New Roman" w:cs="Times New Roman"/>
          <w:sz w:val="18"/>
          <w:szCs w:val="18"/>
        </w:rPr>
      </w:pPr>
      <w:r w:rsidRPr="00E7038E">
        <w:rPr>
          <w:rFonts w:ascii="Times New Roman" w:hAnsi="Times New Roman" w:cs="Times New Roman"/>
          <w:sz w:val="18"/>
          <w:szCs w:val="18"/>
        </w:rPr>
        <w:t xml:space="preserve">All three property values of IRMM-426 Wild Berries and their combined standard uncertainty and uncertainty contributions </w:t>
      </w:r>
      <w:proofErr w:type="spellStart"/>
      <w:r w:rsidRPr="009A4174">
        <w:rPr>
          <w:rFonts w:ascii="Times New Roman" w:hAnsi="Times New Roman" w:cs="Times New Roman"/>
          <w:i/>
          <w:sz w:val="18"/>
          <w:szCs w:val="18"/>
        </w:rPr>
        <w:t>u</w:t>
      </w:r>
      <w:r w:rsidRPr="009A4174">
        <w:rPr>
          <w:rFonts w:ascii="Times New Roman" w:hAnsi="Times New Roman" w:cs="Times New Roman"/>
          <w:sz w:val="18"/>
          <w:szCs w:val="18"/>
          <w:vertAlign w:val="subscript"/>
        </w:rPr>
        <w:t>char</w:t>
      </w:r>
      <w:proofErr w:type="spellEnd"/>
      <w:r w:rsidRPr="00E7038E">
        <w:rPr>
          <w:rFonts w:ascii="Times New Roman" w:hAnsi="Times New Roman" w:cs="Times New Roman"/>
          <w:sz w:val="18"/>
          <w:szCs w:val="18"/>
        </w:rPr>
        <w:t xml:space="preserve">, </w:t>
      </w:r>
      <w:proofErr w:type="spellStart"/>
      <w:r w:rsidRPr="009A4174">
        <w:rPr>
          <w:rFonts w:ascii="Times New Roman" w:hAnsi="Times New Roman" w:cs="Times New Roman"/>
          <w:i/>
          <w:sz w:val="18"/>
          <w:szCs w:val="18"/>
        </w:rPr>
        <w:t>u</w:t>
      </w:r>
      <w:r w:rsidRPr="009A4174">
        <w:rPr>
          <w:rFonts w:ascii="Times New Roman" w:hAnsi="Times New Roman" w:cs="Times New Roman"/>
          <w:sz w:val="18"/>
          <w:szCs w:val="18"/>
          <w:vertAlign w:val="subscript"/>
        </w:rPr>
        <w:t>hom</w:t>
      </w:r>
      <w:proofErr w:type="spellEnd"/>
      <w:r w:rsidRPr="00E7038E">
        <w:rPr>
          <w:rFonts w:ascii="Times New Roman" w:hAnsi="Times New Roman" w:cs="Times New Roman"/>
          <w:sz w:val="18"/>
          <w:szCs w:val="18"/>
        </w:rPr>
        <w:t xml:space="preserve">, </w:t>
      </w:r>
      <w:proofErr w:type="spellStart"/>
      <w:r w:rsidRPr="009A4174">
        <w:rPr>
          <w:rFonts w:ascii="Times New Roman" w:hAnsi="Times New Roman" w:cs="Times New Roman"/>
          <w:i/>
          <w:sz w:val="18"/>
          <w:szCs w:val="18"/>
        </w:rPr>
        <w:t>u</w:t>
      </w:r>
      <w:r w:rsidRPr="009A4174">
        <w:rPr>
          <w:rFonts w:ascii="Times New Roman" w:hAnsi="Times New Roman" w:cs="Times New Roman"/>
          <w:sz w:val="18"/>
          <w:szCs w:val="18"/>
          <w:vertAlign w:val="subscript"/>
        </w:rPr>
        <w:t>lts</w:t>
      </w:r>
      <w:proofErr w:type="spellEnd"/>
      <w:r w:rsidRPr="00E7038E">
        <w:rPr>
          <w:rFonts w:ascii="Times New Roman" w:hAnsi="Times New Roman" w:cs="Times New Roman"/>
          <w:sz w:val="18"/>
          <w:szCs w:val="18"/>
        </w:rPr>
        <w:t xml:space="preserve"> and </w:t>
      </w:r>
      <w:proofErr w:type="spellStart"/>
      <w:r w:rsidRPr="009A4174">
        <w:rPr>
          <w:rFonts w:ascii="Times New Roman" w:hAnsi="Times New Roman" w:cs="Times New Roman"/>
          <w:i/>
          <w:sz w:val="18"/>
          <w:szCs w:val="18"/>
        </w:rPr>
        <w:t>u</w:t>
      </w:r>
      <w:r w:rsidRPr="009A4174">
        <w:rPr>
          <w:rFonts w:ascii="Times New Roman" w:hAnsi="Times New Roman" w:cs="Times New Roman"/>
          <w:sz w:val="18"/>
          <w:szCs w:val="18"/>
          <w:vertAlign w:val="subscript"/>
        </w:rPr>
        <w:t>sts</w:t>
      </w:r>
      <w:proofErr w:type="spellEnd"/>
      <w:r w:rsidRPr="00E7038E">
        <w:rPr>
          <w:rFonts w:ascii="Times New Roman" w:hAnsi="Times New Roman" w:cs="Times New Roman"/>
          <w:sz w:val="18"/>
          <w:szCs w:val="18"/>
        </w:rPr>
        <w:t xml:space="preserve"> are given in Table </w:t>
      </w:r>
      <w:r w:rsidR="00C91BE4">
        <w:rPr>
          <w:rFonts w:ascii="Times New Roman" w:hAnsi="Times New Roman" w:cs="Times New Roman"/>
          <w:sz w:val="18"/>
          <w:szCs w:val="18"/>
        </w:rPr>
        <w:t>3</w:t>
      </w:r>
      <w:r w:rsidRPr="00E7038E">
        <w:rPr>
          <w:rFonts w:ascii="Times New Roman" w:hAnsi="Times New Roman" w:cs="Times New Roman"/>
          <w:sz w:val="18"/>
          <w:szCs w:val="18"/>
        </w:rPr>
        <w:t>. The uncertainties are propagated following the well-known equation</w:t>
      </w:r>
    </w:p>
    <w:p w:rsidR="009A4174" w:rsidRDefault="009A4174" w:rsidP="009A4174">
      <w:pPr>
        <w:tabs>
          <w:tab w:val="left" w:pos="284"/>
        </w:tabs>
        <w:spacing w:after="0" w:line="240" w:lineRule="auto"/>
        <w:jc w:val="both"/>
        <w:rPr>
          <w:rFonts w:ascii="Times New Roman" w:hAnsi="Times New Roman" w:cs="Times New Roman"/>
          <w:sz w:val="18"/>
          <w:szCs w:val="18"/>
        </w:rPr>
      </w:pPr>
    </w:p>
    <w:p w:rsidR="00616BEC" w:rsidRDefault="003C3255" w:rsidP="00DD7173">
      <w:pPr>
        <w:tabs>
          <w:tab w:val="left" w:pos="284"/>
        </w:tabs>
        <w:spacing w:after="0" w:line="240" w:lineRule="auto"/>
        <w:ind w:firstLine="284"/>
        <w:jc w:val="both"/>
        <w:rPr>
          <w:rFonts w:ascii="Times New Roman" w:hAnsi="Times New Roman" w:cs="Times New Roman"/>
          <w:sz w:val="18"/>
          <w:szCs w:val="18"/>
        </w:rPr>
      </w:pPr>
      <m:oMathPara>
        <m:oMath>
          <m:sSub>
            <m:sSubPr>
              <m:ctrlPr>
                <w:rPr>
                  <w:rFonts w:ascii="Cambria Math" w:hAnsi="Cambria Math" w:cs="Arial"/>
                  <w:bCs/>
                  <w:i/>
                  <w:sz w:val="16"/>
                  <w:szCs w:val="16"/>
                </w:rPr>
              </m:ctrlPr>
            </m:sSubPr>
            <m:e>
              <m:r>
                <w:rPr>
                  <w:rFonts w:ascii="Cambria Math" w:hAnsi="Cambria Math" w:cs="Arial"/>
                  <w:sz w:val="16"/>
                  <w:szCs w:val="16"/>
                </w:rPr>
                <m:t>u</m:t>
              </m:r>
            </m:e>
            <m:sub>
              <m:r>
                <w:rPr>
                  <w:rFonts w:ascii="Cambria Math" w:hAnsi="Cambria Math" w:cs="Arial"/>
                  <w:sz w:val="16"/>
                  <w:szCs w:val="16"/>
                </w:rPr>
                <m:t>CRM</m:t>
              </m:r>
            </m:sub>
          </m:sSub>
          <m:r>
            <w:rPr>
              <w:rFonts w:ascii="Cambria Math" w:hAnsi="Cambria Math" w:cs="Arial"/>
              <w:sz w:val="16"/>
              <w:szCs w:val="16"/>
            </w:rPr>
            <m:t xml:space="preserve">= </m:t>
          </m:r>
          <m:rad>
            <m:radPr>
              <m:degHide m:val="1"/>
              <m:ctrlPr>
                <w:rPr>
                  <w:rFonts w:ascii="Cambria Math" w:hAnsi="Cambria Math" w:cs="Arial"/>
                  <w:bCs/>
                  <w:i/>
                  <w:sz w:val="16"/>
                  <w:szCs w:val="16"/>
                </w:rPr>
              </m:ctrlPr>
            </m:radPr>
            <m:deg/>
            <m:e>
              <m:sSubSup>
                <m:sSubSupPr>
                  <m:ctrlPr>
                    <w:rPr>
                      <w:rFonts w:ascii="Cambria Math" w:hAnsi="Cambria Math" w:cs="Arial"/>
                      <w:bCs/>
                      <w:i/>
                      <w:sz w:val="16"/>
                      <w:szCs w:val="16"/>
                    </w:rPr>
                  </m:ctrlPr>
                </m:sSubSupPr>
                <m:e>
                  <m:r>
                    <w:rPr>
                      <w:rFonts w:ascii="Cambria Math" w:hAnsi="Cambria Math" w:cs="Arial"/>
                      <w:sz w:val="16"/>
                      <w:szCs w:val="16"/>
                    </w:rPr>
                    <m:t>u</m:t>
                  </m:r>
                </m:e>
                <m:sub>
                  <m:r>
                    <w:rPr>
                      <w:rFonts w:ascii="Cambria Math" w:hAnsi="Cambria Math" w:cs="Arial"/>
                      <w:sz w:val="16"/>
                      <w:szCs w:val="16"/>
                    </w:rPr>
                    <m:t>char</m:t>
                  </m:r>
                </m:sub>
                <m:sup>
                  <m:r>
                    <w:rPr>
                      <w:rFonts w:ascii="Cambria Math" w:hAnsi="Cambria Math" w:cs="Arial"/>
                      <w:sz w:val="16"/>
                      <w:szCs w:val="16"/>
                    </w:rPr>
                    <m:t>2</m:t>
                  </m:r>
                </m:sup>
              </m:sSubSup>
              <m:r>
                <w:rPr>
                  <w:rFonts w:ascii="Cambria Math" w:hAnsi="Cambria Math" w:cs="Arial"/>
                  <w:sz w:val="16"/>
                  <w:szCs w:val="16"/>
                </w:rPr>
                <m:t xml:space="preserve">+ </m:t>
              </m:r>
              <m:sSubSup>
                <m:sSubSupPr>
                  <m:ctrlPr>
                    <w:rPr>
                      <w:rFonts w:ascii="Cambria Math" w:hAnsi="Cambria Math" w:cs="Arial"/>
                      <w:bCs/>
                      <w:i/>
                      <w:sz w:val="16"/>
                      <w:szCs w:val="16"/>
                    </w:rPr>
                  </m:ctrlPr>
                </m:sSubSupPr>
                <m:e>
                  <m:r>
                    <w:rPr>
                      <w:rFonts w:ascii="Cambria Math" w:hAnsi="Cambria Math" w:cs="Arial"/>
                      <w:sz w:val="16"/>
                      <w:szCs w:val="16"/>
                    </w:rPr>
                    <m:t>u</m:t>
                  </m:r>
                </m:e>
                <m:sub>
                  <m:r>
                    <w:rPr>
                      <w:rFonts w:ascii="Cambria Math" w:hAnsi="Cambria Math" w:cs="Arial"/>
                      <w:sz w:val="16"/>
                      <w:szCs w:val="16"/>
                    </w:rPr>
                    <m:t>hom</m:t>
                  </m:r>
                </m:sub>
                <m:sup>
                  <m:r>
                    <w:rPr>
                      <w:rFonts w:ascii="Cambria Math" w:hAnsi="Cambria Math" w:cs="Arial"/>
                      <w:sz w:val="16"/>
                      <w:szCs w:val="16"/>
                    </w:rPr>
                    <m:t>2</m:t>
                  </m:r>
                </m:sup>
              </m:sSubSup>
              <m:r>
                <w:rPr>
                  <w:rFonts w:ascii="Cambria Math" w:hAnsi="Cambria Math" w:cs="Arial"/>
                  <w:sz w:val="16"/>
                  <w:szCs w:val="16"/>
                </w:rPr>
                <m:t xml:space="preserve">+ </m:t>
              </m:r>
              <m:sSubSup>
                <m:sSubSupPr>
                  <m:ctrlPr>
                    <w:rPr>
                      <w:rFonts w:ascii="Cambria Math" w:hAnsi="Cambria Math" w:cs="Arial"/>
                      <w:bCs/>
                      <w:i/>
                      <w:sz w:val="16"/>
                      <w:szCs w:val="16"/>
                    </w:rPr>
                  </m:ctrlPr>
                </m:sSubSupPr>
                <m:e>
                  <m:r>
                    <w:rPr>
                      <w:rFonts w:ascii="Cambria Math" w:hAnsi="Cambria Math" w:cs="Arial"/>
                      <w:sz w:val="16"/>
                      <w:szCs w:val="16"/>
                    </w:rPr>
                    <m:t>u</m:t>
                  </m:r>
                </m:e>
                <m:sub>
                  <m:r>
                    <w:rPr>
                      <w:rFonts w:ascii="Cambria Math" w:hAnsi="Cambria Math" w:cs="Arial"/>
                      <w:sz w:val="16"/>
                      <w:szCs w:val="16"/>
                    </w:rPr>
                    <m:t>lts</m:t>
                  </m:r>
                </m:sub>
                <m:sup>
                  <m:r>
                    <w:rPr>
                      <w:rFonts w:ascii="Cambria Math" w:hAnsi="Cambria Math" w:cs="Arial"/>
                      <w:sz w:val="16"/>
                      <w:szCs w:val="16"/>
                    </w:rPr>
                    <m:t>2</m:t>
                  </m:r>
                </m:sup>
              </m:sSubSup>
              <m:r>
                <w:rPr>
                  <w:rFonts w:ascii="Cambria Math" w:hAnsi="Cambria Math" w:cs="Arial"/>
                  <w:sz w:val="16"/>
                  <w:szCs w:val="16"/>
                </w:rPr>
                <m:t xml:space="preserve">+ </m:t>
              </m:r>
              <m:sSubSup>
                <m:sSubSupPr>
                  <m:ctrlPr>
                    <w:rPr>
                      <w:rFonts w:ascii="Cambria Math" w:hAnsi="Cambria Math" w:cs="Arial"/>
                      <w:bCs/>
                      <w:i/>
                      <w:sz w:val="16"/>
                      <w:szCs w:val="16"/>
                    </w:rPr>
                  </m:ctrlPr>
                </m:sSubSupPr>
                <m:e>
                  <m:r>
                    <w:rPr>
                      <w:rFonts w:ascii="Cambria Math" w:hAnsi="Cambria Math" w:cs="Arial"/>
                      <w:sz w:val="16"/>
                      <w:szCs w:val="16"/>
                    </w:rPr>
                    <m:t>u</m:t>
                  </m:r>
                </m:e>
                <m:sub>
                  <m:r>
                    <w:rPr>
                      <w:rFonts w:ascii="Cambria Math" w:hAnsi="Cambria Math" w:cs="Arial"/>
                      <w:sz w:val="16"/>
                      <w:szCs w:val="16"/>
                    </w:rPr>
                    <m:t>sts</m:t>
                  </m:r>
                </m:sub>
                <m:sup>
                  <m:r>
                    <w:rPr>
                      <w:rFonts w:ascii="Cambria Math" w:hAnsi="Cambria Math" w:cs="Arial"/>
                      <w:sz w:val="16"/>
                      <w:szCs w:val="16"/>
                    </w:rPr>
                    <m:t>2</m:t>
                  </m:r>
                </m:sup>
              </m:sSubSup>
            </m:e>
          </m:rad>
          <m:r>
            <m:rPr>
              <m:sty m:val="p"/>
            </m:rPr>
            <w:rPr>
              <w:rFonts w:ascii="Times New Roman" w:hAnsi="Times New Roman" w:cs="Times New Roman"/>
              <w:sz w:val="16"/>
              <w:szCs w:val="16"/>
            </w:rPr>
            <w:br/>
          </m:r>
        </m:oMath>
      </m:oMathPara>
      <w:proofErr w:type="gramStart"/>
      <w:r w:rsidR="00E7038E" w:rsidRPr="00E7038E">
        <w:rPr>
          <w:rFonts w:ascii="Times New Roman" w:hAnsi="Times New Roman" w:cs="Times New Roman"/>
          <w:sz w:val="18"/>
          <w:szCs w:val="18"/>
        </w:rPr>
        <w:t>to</w:t>
      </w:r>
      <w:proofErr w:type="gramEnd"/>
      <w:r w:rsidR="00E7038E" w:rsidRPr="00E7038E">
        <w:rPr>
          <w:rFonts w:ascii="Times New Roman" w:hAnsi="Times New Roman" w:cs="Times New Roman"/>
          <w:sz w:val="18"/>
          <w:szCs w:val="18"/>
        </w:rPr>
        <w:t xml:space="preserve"> estimate the combined standard uncertainty </w:t>
      </w:r>
      <w:proofErr w:type="spellStart"/>
      <w:r w:rsidR="00E7038E" w:rsidRPr="009A4174">
        <w:rPr>
          <w:rFonts w:ascii="Times New Roman" w:hAnsi="Times New Roman" w:cs="Times New Roman"/>
          <w:i/>
          <w:sz w:val="18"/>
          <w:szCs w:val="18"/>
        </w:rPr>
        <w:t>u</w:t>
      </w:r>
      <w:r w:rsidR="00E7038E" w:rsidRPr="009A4174">
        <w:rPr>
          <w:rFonts w:ascii="Times New Roman" w:hAnsi="Times New Roman" w:cs="Times New Roman"/>
          <w:sz w:val="18"/>
          <w:szCs w:val="18"/>
          <w:vertAlign w:val="subscript"/>
        </w:rPr>
        <w:t>CRM</w:t>
      </w:r>
      <w:proofErr w:type="spellEnd"/>
      <w:r w:rsidR="00E7038E" w:rsidRPr="00E7038E">
        <w:rPr>
          <w:rFonts w:ascii="Times New Roman" w:hAnsi="Times New Roman" w:cs="Times New Roman"/>
          <w:sz w:val="18"/>
          <w:szCs w:val="18"/>
        </w:rPr>
        <w:t xml:space="preserve"> of the property values according to ISO Guide 35 (ISO, 2006), taking the demonstrated homogeneity (assessed as between-unit heterogeneity)  and stability (within their limits, expressed as standard uncertainties) of the CRM into account. With the values found for the short-term stability, </w:t>
      </w:r>
      <w:proofErr w:type="spellStart"/>
      <w:r w:rsidR="00E7038E" w:rsidRPr="009A4174">
        <w:rPr>
          <w:rFonts w:ascii="Times New Roman" w:hAnsi="Times New Roman" w:cs="Times New Roman"/>
          <w:i/>
          <w:sz w:val="18"/>
          <w:szCs w:val="18"/>
        </w:rPr>
        <w:t>u</w:t>
      </w:r>
      <w:r w:rsidR="00E7038E" w:rsidRPr="009A4174">
        <w:rPr>
          <w:rFonts w:ascii="Times New Roman" w:hAnsi="Times New Roman" w:cs="Times New Roman"/>
          <w:sz w:val="18"/>
          <w:szCs w:val="18"/>
          <w:vertAlign w:val="subscript"/>
        </w:rPr>
        <w:t>sts</w:t>
      </w:r>
      <w:proofErr w:type="spellEnd"/>
      <w:r w:rsidR="00E7038E" w:rsidRPr="00E7038E">
        <w:rPr>
          <w:rFonts w:ascii="Times New Roman" w:hAnsi="Times New Roman" w:cs="Times New Roman"/>
          <w:sz w:val="18"/>
          <w:szCs w:val="18"/>
        </w:rPr>
        <w:t xml:space="preserve"> can be set to zero. The standard uncertainty, </w:t>
      </w:r>
      <w:proofErr w:type="spellStart"/>
      <w:r w:rsidR="00E7038E" w:rsidRPr="009A4174">
        <w:rPr>
          <w:rFonts w:ascii="Times New Roman" w:hAnsi="Times New Roman" w:cs="Times New Roman"/>
          <w:i/>
          <w:sz w:val="18"/>
          <w:szCs w:val="18"/>
        </w:rPr>
        <w:t>u</w:t>
      </w:r>
      <w:r w:rsidR="00E7038E" w:rsidRPr="009A4174">
        <w:rPr>
          <w:rFonts w:ascii="Times New Roman" w:hAnsi="Times New Roman" w:cs="Times New Roman"/>
          <w:sz w:val="18"/>
          <w:szCs w:val="18"/>
          <w:vertAlign w:val="subscript"/>
        </w:rPr>
        <w:t>char</w:t>
      </w:r>
      <w:proofErr w:type="spellEnd"/>
      <w:r w:rsidR="00E7038E" w:rsidRPr="00E7038E">
        <w:rPr>
          <w:rFonts w:ascii="Times New Roman" w:hAnsi="Times New Roman" w:cs="Times New Roman"/>
          <w:sz w:val="18"/>
          <w:szCs w:val="18"/>
        </w:rPr>
        <w:t xml:space="preserve">, of determining the property values from the </w:t>
      </w:r>
      <w:proofErr w:type="spellStart"/>
      <w:r w:rsidR="00E7038E" w:rsidRPr="00E7038E">
        <w:rPr>
          <w:rFonts w:ascii="Times New Roman" w:hAnsi="Times New Roman" w:cs="Times New Roman"/>
          <w:sz w:val="18"/>
          <w:szCs w:val="18"/>
        </w:rPr>
        <w:t>characterisation</w:t>
      </w:r>
      <w:proofErr w:type="spellEnd"/>
      <w:r w:rsidR="00E7038E" w:rsidRPr="00E7038E">
        <w:rPr>
          <w:rFonts w:ascii="Times New Roman" w:hAnsi="Times New Roman" w:cs="Times New Roman"/>
          <w:sz w:val="18"/>
          <w:szCs w:val="18"/>
        </w:rPr>
        <w:t xml:space="preserve"> study is derived from </w:t>
      </w:r>
      <w:proofErr w:type="spellStart"/>
      <w:r w:rsidR="00E7038E" w:rsidRPr="00E7038E">
        <w:rPr>
          <w:rFonts w:ascii="Times New Roman" w:hAnsi="Times New Roman" w:cs="Times New Roman"/>
          <w:sz w:val="18"/>
          <w:szCs w:val="18"/>
        </w:rPr>
        <w:t>Pauwels</w:t>
      </w:r>
      <w:proofErr w:type="spellEnd"/>
      <w:r w:rsidR="00E7038E" w:rsidRPr="00E7038E">
        <w:rPr>
          <w:rFonts w:ascii="Times New Roman" w:hAnsi="Times New Roman" w:cs="Times New Roman"/>
          <w:sz w:val="18"/>
          <w:szCs w:val="18"/>
        </w:rPr>
        <w:t xml:space="preserve"> et al. (1998), provided that the results of all laboratorie</w:t>
      </w:r>
      <w:r w:rsidR="00616BEC">
        <w:rPr>
          <w:rFonts w:ascii="Times New Roman" w:hAnsi="Times New Roman" w:cs="Times New Roman"/>
          <w:sz w:val="18"/>
          <w:szCs w:val="18"/>
        </w:rPr>
        <w:t>s are independent of each other</w:t>
      </w:r>
      <w:r w:rsidR="00E7038E" w:rsidRPr="00E7038E">
        <w:rPr>
          <w:rFonts w:ascii="Times New Roman" w:hAnsi="Times New Roman" w:cs="Times New Roman"/>
          <w:sz w:val="18"/>
          <w:szCs w:val="18"/>
        </w:rPr>
        <w:t>:</w:t>
      </w:r>
    </w:p>
    <w:p w:rsidR="00616BEC" w:rsidRPr="00E7038E" w:rsidRDefault="00616BEC" w:rsidP="009A4174">
      <w:pPr>
        <w:tabs>
          <w:tab w:val="left" w:pos="284"/>
        </w:tabs>
        <w:spacing w:after="0" w:line="240" w:lineRule="auto"/>
        <w:jc w:val="both"/>
        <w:rPr>
          <w:rFonts w:ascii="Times New Roman" w:hAnsi="Times New Roman" w:cs="Times New Roman"/>
          <w:sz w:val="18"/>
          <w:szCs w:val="18"/>
        </w:rPr>
      </w:pPr>
    </w:p>
    <w:p w:rsidR="00E7038E" w:rsidRPr="00E7038E" w:rsidRDefault="003C3255" w:rsidP="00DD7173">
      <w:pPr>
        <w:tabs>
          <w:tab w:val="left" w:pos="284"/>
        </w:tabs>
        <w:spacing w:after="0" w:line="240" w:lineRule="auto"/>
        <w:jc w:val="both"/>
        <w:rPr>
          <w:rFonts w:ascii="Times New Roman" w:hAnsi="Times New Roman" w:cs="Times New Roman"/>
          <w:sz w:val="18"/>
          <w:szCs w:val="18"/>
        </w:rPr>
      </w:pPr>
      <m:oMathPara>
        <m:oMath>
          <m:sSubSup>
            <m:sSubSupPr>
              <m:ctrlPr>
                <w:rPr>
                  <w:rFonts w:ascii="Cambria Math" w:hAnsi="Cambria Math" w:cs="Arial"/>
                  <w:bCs/>
                  <w:i/>
                  <w:sz w:val="18"/>
                  <w:szCs w:val="18"/>
                </w:rPr>
              </m:ctrlPr>
            </m:sSubSupPr>
            <m:e>
              <m:r>
                <w:rPr>
                  <w:rFonts w:ascii="Cambria Math" w:hAnsi="Cambria Math" w:cs="Arial"/>
                  <w:sz w:val="18"/>
                  <w:szCs w:val="18"/>
                </w:rPr>
                <m:t>u</m:t>
              </m:r>
            </m:e>
            <m:sub>
              <m:r>
                <w:rPr>
                  <w:rFonts w:ascii="Cambria Math" w:hAnsi="Cambria Math" w:cs="Arial"/>
                  <w:sz w:val="18"/>
                  <w:szCs w:val="18"/>
                </w:rPr>
                <m:t>char</m:t>
              </m:r>
            </m:sub>
            <m:sup>
              <m:r>
                <w:rPr>
                  <w:rFonts w:ascii="Cambria Math" w:hAnsi="Cambria Math" w:cs="Arial"/>
                  <w:sz w:val="18"/>
                  <w:szCs w:val="18"/>
                </w:rPr>
                <m:t>2</m:t>
              </m:r>
            </m:sup>
          </m:sSubSup>
          <m:r>
            <w:rPr>
              <w:rFonts w:ascii="Cambria Math" w:hAnsi="Cambria Math" w:cs="Arial"/>
              <w:sz w:val="18"/>
              <w:szCs w:val="18"/>
            </w:rPr>
            <m:t xml:space="preserve">= </m:t>
          </m:r>
          <m:f>
            <m:fPr>
              <m:ctrlPr>
                <w:rPr>
                  <w:rFonts w:ascii="Cambria Math" w:hAnsi="Cambria Math" w:cs="Arial"/>
                  <w:bCs/>
                  <w:i/>
                  <w:sz w:val="18"/>
                  <w:szCs w:val="18"/>
                </w:rPr>
              </m:ctrlPr>
            </m:fPr>
            <m:num>
              <m:nary>
                <m:naryPr>
                  <m:chr m:val="∑"/>
                  <m:limLoc m:val="undOvr"/>
                  <m:ctrlPr>
                    <w:rPr>
                      <w:rFonts w:ascii="Cambria Math" w:hAnsi="Cambria Math" w:cs="Arial"/>
                      <w:bCs/>
                      <w:i/>
                      <w:sz w:val="18"/>
                      <w:szCs w:val="18"/>
                    </w:rPr>
                  </m:ctrlPr>
                </m:naryPr>
                <m:sub>
                  <m:r>
                    <w:rPr>
                      <w:rFonts w:ascii="Cambria Math" w:hAnsi="Cambria Math" w:cs="Arial"/>
                      <w:sz w:val="18"/>
                      <w:szCs w:val="18"/>
                    </w:rPr>
                    <m:t>i=1</m:t>
                  </m:r>
                </m:sub>
                <m:sup>
                  <m:r>
                    <w:rPr>
                      <w:rFonts w:ascii="Cambria Math" w:hAnsi="Cambria Math" w:cs="Arial"/>
                      <w:sz w:val="18"/>
                      <w:szCs w:val="18"/>
                    </w:rPr>
                    <m:t>n</m:t>
                  </m:r>
                </m:sup>
                <m:e>
                  <m:sSubSup>
                    <m:sSubSupPr>
                      <m:ctrlPr>
                        <w:rPr>
                          <w:rFonts w:ascii="Cambria Math" w:hAnsi="Cambria Math" w:cs="Arial"/>
                          <w:bCs/>
                          <w:i/>
                          <w:sz w:val="18"/>
                          <w:szCs w:val="18"/>
                        </w:rPr>
                      </m:ctrlPr>
                    </m:sSubSupPr>
                    <m:e>
                      <m:r>
                        <w:rPr>
                          <w:rFonts w:ascii="Cambria Math" w:hAnsi="Cambria Math" w:cs="Arial"/>
                          <w:sz w:val="18"/>
                          <w:szCs w:val="18"/>
                        </w:rPr>
                        <m:t>u</m:t>
                      </m:r>
                    </m:e>
                    <m:sub>
                      <m:r>
                        <w:rPr>
                          <w:rFonts w:ascii="Cambria Math" w:hAnsi="Cambria Math" w:cs="Arial"/>
                          <w:sz w:val="18"/>
                          <w:szCs w:val="18"/>
                        </w:rPr>
                        <m:t>c,i</m:t>
                      </m:r>
                    </m:sub>
                    <m:sup>
                      <m:r>
                        <w:rPr>
                          <w:rFonts w:ascii="Cambria Math" w:hAnsi="Cambria Math" w:cs="Arial"/>
                          <w:sz w:val="18"/>
                          <w:szCs w:val="18"/>
                        </w:rPr>
                        <m:t>2</m:t>
                      </m:r>
                    </m:sup>
                  </m:sSubSup>
                </m:e>
              </m:nary>
            </m:num>
            <m:den>
              <m:sSup>
                <m:sSupPr>
                  <m:ctrlPr>
                    <w:rPr>
                      <w:rFonts w:ascii="Cambria Math" w:hAnsi="Cambria Math" w:cs="Arial"/>
                      <w:bCs/>
                      <w:i/>
                      <w:sz w:val="18"/>
                      <w:szCs w:val="18"/>
                    </w:rPr>
                  </m:ctrlPr>
                </m:sSupPr>
                <m:e>
                  <m:r>
                    <w:rPr>
                      <w:rFonts w:ascii="Cambria Math" w:hAnsi="Cambria Math" w:cs="Arial"/>
                      <w:sz w:val="18"/>
                      <w:szCs w:val="18"/>
                    </w:rPr>
                    <m:t>n</m:t>
                  </m:r>
                </m:e>
                <m:sup>
                  <m:r>
                    <w:rPr>
                      <w:rFonts w:ascii="Cambria Math" w:hAnsi="Cambria Math" w:cs="Arial"/>
                      <w:sz w:val="18"/>
                      <w:szCs w:val="18"/>
                    </w:rPr>
                    <m:t>2</m:t>
                  </m:r>
                </m:sup>
              </m:sSup>
            </m:den>
          </m:f>
        </m:oMath>
      </m:oMathPara>
    </w:p>
    <w:p w:rsidR="00E7038E" w:rsidRDefault="00E7038E" w:rsidP="00616BEC">
      <w:pPr>
        <w:tabs>
          <w:tab w:val="left" w:pos="284"/>
        </w:tabs>
        <w:spacing w:after="0" w:line="240" w:lineRule="auto"/>
        <w:jc w:val="both"/>
        <w:rPr>
          <w:rFonts w:ascii="Times New Roman" w:hAnsi="Times New Roman" w:cs="Times New Roman"/>
          <w:sz w:val="18"/>
          <w:szCs w:val="18"/>
        </w:rPr>
      </w:pPr>
      <w:proofErr w:type="gramStart"/>
      <w:r w:rsidRPr="00E7038E">
        <w:rPr>
          <w:rFonts w:ascii="Times New Roman" w:hAnsi="Times New Roman" w:cs="Times New Roman"/>
          <w:sz w:val="18"/>
          <w:szCs w:val="18"/>
        </w:rPr>
        <w:t>where</w:t>
      </w:r>
      <w:proofErr w:type="gramEnd"/>
      <w:r w:rsidRPr="00E7038E">
        <w:rPr>
          <w:rFonts w:ascii="Times New Roman" w:hAnsi="Times New Roman" w:cs="Times New Roman"/>
          <w:sz w:val="18"/>
          <w:szCs w:val="18"/>
        </w:rPr>
        <w:t xml:space="preserve"> </w:t>
      </w:r>
      <w:proofErr w:type="spellStart"/>
      <w:r w:rsidRPr="00616BEC">
        <w:rPr>
          <w:rFonts w:ascii="Times New Roman" w:hAnsi="Times New Roman" w:cs="Times New Roman"/>
          <w:i/>
          <w:sz w:val="18"/>
          <w:szCs w:val="18"/>
        </w:rPr>
        <w:t>u</w:t>
      </w:r>
      <w:r w:rsidRPr="00616BEC">
        <w:rPr>
          <w:rFonts w:ascii="Times New Roman" w:hAnsi="Times New Roman" w:cs="Times New Roman"/>
          <w:sz w:val="18"/>
          <w:szCs w:val="18"/>
          <w:vertAlign w:val="subscript"/>
        </w:rPr>
        <w:t>c,i</w:t>
      </w:r>
      <w:proofErr w:type="spellEnd"/>
      <w:r w:rsidRPr="00E7038E">
        <w:rPr>
          <w:rFonts w:ascii="Times New Roman" w:hAnsi="Times New Roman" w:cs="Times New Roman"/>
          <w:sz w:val="18"/>
          <w:szCs w:val="18"/>
        </w:rPr>
        <w:t xml:space="preserve"> is the combined standard uncertainty of the measurement result reported by each of the </w:t>
      </w:r>
      <w:r w:rsidRPr="00616BEC">
        <w:rPr>
          <w:rFonts w:ascii="Times New Roman" w:hAnsi="Times New Roman" w:cs="Times New Roman"/>
          <w:i/>
          <w:sz w:val="18"/>
          <w:szCs w:val="18"/>
        </w:rPr>
        <w:t>n</w:t>
      </w:r>
      <w:r w:rsidRPr="00E7038E">
        <w:rPr>
          <w:rFonts w:ascii="Times New Roman" w:hAnsi="Times New Roman" w:cs="Times New Roman"/>
          <w:sz w:val="18"/>
          <w:szCs w:val="18"/>
        </w:rPr>
        <w:t xml:space="preserve"> laboratories in the </w:t>
      </w:r>
      <w:proofErr w:type="spellStart"/>
      <w:r w:rsidRPr="00E7038E">
        <w:rPr>
          <w:rFonts w:ascii="Times New Roman" w:hAnsi="Times New Roman" w:cs="Times New Roman"/>
          <w:sz w:val="18"/>
          <w:szCs w:val="18"/>
        </w:rPr>
        <w:t>characterisation</w:t>
      </w:r>
      <w:proofErr w:type="spellEnd"/>
      <w:r w:rsidRPr="00E7038E">
        <w:rPr>
          <w:rFonts w:ascii="Times New Roman" w:hAnsi="Times New Roman" w:cs="Times New Roman"/>
          <w:sz w:val="18"/>
          <w:szCs w:val="18"/>
        </w:rPr>
        <w:t xml:space="preserve"> study.  </w:t>
      </w:r>
    </w:p>
    <w:p w:rsidR="00C91BE4" w:rsidRDefault="00C91BE4" w:rsidP="00616BEC">
      <w:pPr>
        <w:tabs>
          <w:tab w:val="left" w:pos="284"/>
        </w:tabs>
        <w:spacing w:after="0" w:line="240" w:lineRule="auto"/>
        <w:jc w:val="both"/>
        <w:rPr>
          <w:rFonts w:ascii="Times New Roman" w:hAnsi="Times New Roman" w:cs="Times New Roman"/>
          <w:sz w:val="18"/>
          <w:szCs w:val="18"/>
        </w:rPr>
      </w:pPr>
    </w:p>
    <w:p w:rsidR="00C91BE4" w:rsidRDefault="00AF0BBD" w:rsidP="00C91BE4">
      <w:pPr>
        <w:tabs>
          <w:tab w:val="left" w:pos="284"/>
        </w:tabs>
        <w:spacing w:after="120" w:line="240" w:lineRule="auto"/>
        <w:jc w:val="both"/>
        <w:rPr>
          <w:rFonts w:ascii="Times New Roman" w:hAnsi="Times New Roman" w:cs="Times New Roman"/>
          <w:sz w:val="18"/>
          <w:szCs w:val="18"/>
        </w:rPr>
      </w:pPr>
      <w:r>
        <w:rPr>
          <w:rFonts w:ascii="Times New Roman" w:hAnsi="Times New Roman" w:cs="Times New Roman"/>
          <w:b/>
          <w:noProof/>
          <w:sz w:val="18"/>
          <w:szCs w:val="18"/>
          <w:lang w:val="es-ES" w:eastAsia="es-ES"/>
        </w:rPr>
        <mc:AlternateContent>
          <mc:Choice Requires="wps">
            <w:drawing>
              <wp:anchor distT="0" distB="0" distL="114300" distR="114300" simplePos="0" relativeHeight="251671552" behindDoc="0" locked="0" layoutInCell="1" allowOverlap="1" wp14:anchorId="17FC76BE" wp14:editId="4B641E5B">
                <wp:simplePos x="0" y="0"/>
                <wp:positionH relativeFrom="column">
                  <wp:posOffset>-4127</wp:posOffset>
                </wp:positionH>
                <wp:positionV relativeFrom="paragraph">
                  <wp:posOffset>458788</wp:posOffset>
                </wp:positionV>
                <wp:extent cx="3138170" cy="1"/>
                <wp:effectExtent l="0" t="0" r="24130" b="19050"/>
                <wp:wrapNone/>
                <wp:docPr id="8" name="Gerade Verbindung 8"/>
                <wp:cNvGraphicFramePr/>
                <a:graphic xmlns:a="http://schemas.openxmlformats.org/drawingml/2006/main">
                  <a:graphicData uri="http://schemas.microsoft.com/office/word/2010/wordprocessingShape">
                    <wps:wsp>
                      <wps:cNvCnPr/>
                      <wps:spPr>
                        <a:xfrm flipV="1">
                          <a:off x="0" y="0"/>
                          <a:ext cx="313817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8"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36.15pt" to="246.8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" strokecolor="#4579b8 [3044]"/>
            </w:pict>
          </mc:Fallback>
        </mc:AlternateContent>
      </w:r>
      <w:r w:rsidR="00C91BE4" w:rsidRPr="00EC7A2F">
        <w:rPr>
          <w:rFonts w:ascii="Times New Roman" w:hAnsi="Times New Roman" w:cs="Times New Roman"/>
          <w:b/>
          <w:sz w:val="18"/>
          <w:szCs w:val="18"/>
        </w:rPr>
        <w:t>Table 3:</w:t>
      </w:r>
      <w:r w:rsidR="00C91BE4">
        <w:rPr>
          <w:rFonts w:ascii="Times New Roman" w:hAnsi="Times New Roman" w:cs="Times New Roman"/>
          <w:sz w:val="18"/>
          <w:szCs w:val="18"/>
        </w:rPr>
        <w:t xml:space="preserve"> </w:t>
      </w:r>
      <w:r w:rsidR="00C91BE4" w:rsidRPr="00C91BE4">
        <w:rPr>
          <w:rFonts w:ascii="Times New Roman" w:hAnsi="Times New Roman" w:cs="Times New Roman"/>
          <w:sz w:val="18"/>
          <w:szCs w:val="18"/>
        </w:rPr>
        <w:t xml:space="preserve">Certified property values of IRMM-426 Wild Berries, their combined standard uncertainty </w:t>
      </w:r>
      <w:proofErr w:type="spellStart"/>
      <w:r w:rsidR="00C91BE4" w:rsidRPr="00EC7A2F">
        <w:rPr>
          <w:rFonts w:ascii="Times New Roman" w:hAnsi="Times New Roman" w:cs="Times New Roman"/>
          <w:i/>
          <w:sz w:val="18"/>
          <w:szCs w:val="18"/>
        </w:rPr>
        <w:t>u</w:t>
      </w:r>
      <w:r w:rsidR="00C91BE4" w:rsidRPr="00EC7A2F">
        <w:rPr>
          <w:rFonts w:ascii="Times New Roman" w:hAnsi="Times New Roman" w:cs="Times New Roman"/>
          <w:sz w:val="18"/>
          <w:szCs w:val="18"/>
          <w:vertAlign w:val="subscript"/>
        </w:rPr>
        <w:t>CRM</w:t>
      </w:r>
      <w:proofErr w:type="spellEnd"/>
      <w:r w:rsidR="00C91BE4" w:rsidRPr="00C91BE4">
        <w:rPr>
          <w:rFonts w:ascii="Times New Roman" w:hAnsi="Times New Roman" w:cs="Times New Roman"/>
          <w:sz w:val="18"/>
          <w:szCs w:val="18"/>
        </w:rPr>
        <w:t xml:space="preserve"> and uncertainty components (all values in Bq·kg</w:t>
      </w:r>
      <w:r w:rsidR="00C91BE4" w:rsidRPr="00EC7A2F">
        <w:rPr>
          <w:rFonts w:ascii="Times New Roman" w:hAnsi="Times New Roman" w:cs="Times New Roman"/>
          <w:sz w:val="18"/>
          <w:szCs w:val="18"/>
          <w:vertAlign w:val="superscript"/>
        </w:rPr>
        <w:t>-1</w:t>
      </w:r>
      <w:r w:rsidR="00C91BE4" w:rsidRPr="00C91BE4">
        <w:rPr>
          <w:rFonts w:ascii="Times New Roman" w:hAnsi="Times New Roman" w:cs="Times New Roman"/>
          <w:sz w:val="18"/>
          <w:szCs w:val="18"/>
        </w:rPr>
        <w:t xml:space="preserve"> dry mass).</w:t>
      </w:r>
    </w:p>
    <w:p w:rsidR="00EC7A2F" w:rsidRDefault="00EC7A2F" w:rsidP="00EC7A2F">
      <w:pPr>
        <w:tabs>
          <w:tab w:val="left" w:pos="28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roofErr w:type="spellStart"/>
      <w:proofErr w:type="gramStart"/>
      <w:r>
        <w:rPr>
          <w:rFonts w:ascii="Times New Roman" w:hAnsi="Times New Roman" w:cs="Times New Roman"/>
          <w:sz w:val="18"/>
          <w:szCs w:val="18"/>
        </w:rPr>
        <w:t>comb.std</w:t>
      </w:r>
      <w:proofErr w:type="spellEnd"/>
      <w:r>
        <w:rPr>
          <w:rFonts w:ascii="Times New Roman" w:hAnsi="Times New Roman" w:cs="Times New Roman"/>
          <w:sz w:val="18"/>
          <w:szCs w:val="18"/>
        </w:rPr>
        <w:t>.</w:t>
      </w:r>
      <w:proofErr w:type="gramEnd"/>
      <w:r>
        <w:rPr>
          <w:rFonts w:ascii="Times New Roman" w:hAnsi="Times New Roman" w:cs="Times New Roman"/>
          <w:sz w:val="18"/>
          <w:szCs w:val="18"/>
        </w:rPr>
        <w:tab/>
      </w:r>
    </w:p>
    <w:p w:rsidR="00C91BE4" w:rsidRDefault="00EC7A2F" w:rsidP="00C91BE4">
      <w:pPr>
        <w:tabs>
          <w:tab w:val="left" w:pos="284"/>
        </w:tabs>
        <w:spacing w:after="0" w:line="240" w:lineRule="auto"/>
        <w:jc w:val="both"/>
        <w:rPr>
          <w:rFonts w:ascii="Times New Roman" w:hAnsi="Times New Roman" w:cs="Times New Roman"/>
          <w:sz w:val="18"/>
          <w:szCs w:val="18"/>
        </w:rPr>
      </w:pPr>
      <w:proofErr w:type="gramStart"/>
      <w:r>
        <w:rPr>
          <w:rFonts w:ascii="Times New Roman" w:hAnsi="Times New Roman" w:cs="Times New Roman"/>
          <w:sz w:val="18"/>
          <w:szCs w:val="18"/>
        </w:rPr>
        <w:t>nuclide</w:t>
      </w:r>
      <w:proofErr w:type="gramEnd"/>
      <w:r>
        <w:rPr>
          <w:rFonts w:ascii="Times New Roman" w:hAnsi="Times New Roman" w:cs="Times New Roman"/>
          <w:sz w:val="18"/>
          <w:szCs w:val="18"/>
        </w:rPr>
        <w:tab/>
        <w:t>property</w:t>
      </w:r>
      <w:r w:rsidR="00C91BE4" w:rsidRPr="00C91BE4">
        <w:rPr>
          <w:rFonts w:ascii="Times New Roman" w:hAnsi="Times New Roman" w:cs="Times New Roman"/>
          <w:sz w:val="18"/>
          <w:szCs w:val="18"/>
        </w:rPr>
        <w:tab/>
      </w:r>
      <w:r>
        <w:rPr>
          <w:rFonts w:ascii="Times New Roman" w:hAnsi="Times New Roman" w:cs="Times New Roman"/>
          <w:sz w:val="18"/>
          <w:szCs w:val="18"/>
        </w:rPr>
        <w:t xml:space="preserve"> </w:t>
      </w:r>
      <w:proofErr w:type="spellStart"/>
      <w:r w:rsidRPr="00C91BE4">
        <w:rPr>
          <w:rFonts w:ascii="Times New Roman" w:hAnsi="Times New Roman" w:cs="Times New Roman"/>
          <w:sz w:val="18"/>
          <w:szCs w:val="18"/>
        </w:rPr>
        <w:t>uncert</w:t>
      </w:r>
      <w:proofErr w:type="spellEnd"/>
      <w:r>
        <w:rPr>
          <w:rFonts w:ascii="Times New Roman" w:hAnsi="Times New Roman" w:cs="Times New Roman"/>
          <w:sz w:val="18"/>
          <w:szCs w:val="18"/>
        </w:rPr>
        <w:t xml:space="preserve">.      </w:t>
      </w:r>
      <w:proofErr w:type="spellStart"/>
      <w:proofErr w:type="gramStart"/>
      <w:r w:rsidR="00C91BE4" w:rsidRPr="00EC7A2F">
        <w:rPr>
          <w:rFonts w:ascii="Times New Roman" w:hAnsi="Times New Roman" w:cs="Times New Roman"/>
          <w:i/>
          <w:sz w:val="18"/>
          <w:szCs w:val="18"/>
        </w:rPr>
        <w:t>u</w:t>
      </w:r>
      <w:r w:rsidR="00C91BE4" w:rsidRPr="00EC7A2F">
        <w:rPr>
          <w:rFonts w:ascii="Times New Roman" w:hAnsi="Times New Roman" w:cs="Times New Roman"/>
          <w:sz w:val="18"/>
          <w:szCs w:val="18"/>
          <w:vertAlign w:val="subscript"/>
        </w:rPr>
        <w:t>char</w:t>
      </w:r>
      <w:proofErr w:type="spellEnd"/>
      <w:proofErr w:type="gramEnd"/>
      <w:r w:rsidR="00C91BE4" w:rsidRPr="00C91BE4">
        <w:rPr>
          <w:rFonts w:ascii="Times New Roman" w:hAnsi="Times New Roman" w:cs="Times New Roman"/>
          <w:sz w:val="18"/>
          <w:szCs w:val="18"/>
        </w:rPr>
        <w:tab/>
      </w:r>
      <w:r>
        <w:rPr>
          <w:rFonts w:ascii="Times New Roman" w:hAnsi="Times New Roman" w:cs="Times New Roman"/>
          <w:sz w:val="18"/>
          <w:szCs w:val="18"/>
        </w:rPr>
        <w:t xml:space="preserve">  </w:t>
      </w:r>
      <w:proofErr w:type="spellStart"/>
      <w:r w:rsidR="00C91BE4" w:rsidRPr="00EC7A2F">
        <w:rPr>
          <w:rFonts w:ascii="Times New Roman" w:hAnsi="Times New Roman" w:cs="Times New Roman"/>
          <w:i/>
          <w:sz w:val="18"/>
          <w:szCs w:val="18"/>
        </w:rPr>
        <w:t>u</w:t>
      </w:r>
      <w:r w:rsidR="00C91BE4" w:rsidRPr="00EC7A2F">
        <w:rPr>
          <w:rFonts w:ascii="Times New Roman" w:hAnsi="Times New Roman" w:cs="Times New Roman"/>
          <w:sz w:val="18"/>
          <w:szCs w:val="18"/>
          <w:vertAlign w:val="subscript"/>
        </w:rPr>
        <w:t>hom</w:t>
      </w:r>
      <w:proofErr w:type="spellEnd"/>
      <w:r w:rsidR="00C91BE4" w:rsidRPr="00C91BE4">
        <w:rPr>
          <w:rFonts w:ascii="Times New Roman" w:hAnsi="Times New Roman" w:cs="Times New Roman"/>
          <w:sz w:val="18"/>
          <w:szCs w:val="18"/>
        </w:rPr>
        <w:tab/>
      </w:r>
      <w:r>
        <w:rPr>
          <w:rFonts w:ascii="Times New Roman" w:hAnsi="Times New Roman" w:cs="Times New Roman"/>
          <w:sz w:val="18"/>
          <w:szCs w:val="18"/>
        </w:rPr>
        <w:t xml:space="preserve">  </w:t>
      </w:r>
      <w:proofErr w:type="spellStart"/>
      <w:r w:rsidR="00C91BE4" w:rsidRPr="00EC7A2F">
        <w:rPr>
          <w:rFonts w:ascii="Times New Roman" w:hAnsi="Times New Roman" w:cs="Times New Roman"/>
          <w:i/>
          <w:sz w:val="18"/>
          <w:szCs w:val="18"/>
        </w:rPr>
        <w:t>u</w:t>
      </w:r>
      <w:r w:rsidR="00C91BE4" w:rsidRPr="00EC7A2F">
        <w:rPr>
          <w:rFonts w:ascii="Times New Roman" w:hAnsi="Times New Roman" w:cs="Times New Roman"/>
          <w:sz w:val="18"/>
          <w:szCs w:val="18"/>
          <w:vertAlign w:val="subscript"/>
        </w:rPr>
        <w:t>lts</w:t>
      </w:r>
      <w:proofErr w:type="spellEnd"/>
      <w:r w:rsidR="00C91BE4" w:rsidRPr="00C91BE4">
        <w:rPr>
          <w:rFonts w:ascii="Times New Roman" w:hAnsi="Times New Roman" w:cs="Times New Roman"/>
          <w:sz w:val="18"/>
          <w:szCs w:val="18"/>
        </w:rPr>
        <w:tab/>
      </w:r>
      <w:proofErr w:type="spellStart"/>
      <w:r w:rsidR="00C91BE4" w:rsidRPr="00EC7A2F">
        <w:rPr>
          <w:rFonts w:ascii="Times New Roman" w:hAnsi="Times New Roman" w:cs="Times New Roman"/>
          <w:i/>
          <w:sz w:val="18"/>
          <w:szCs w:val="18"/>
        </w:rPr>
        <w:t>u</w:t>
      </w:r>
      <w:r w:rsidR="00C91BE4" w:rsidRPr="00EC7A2F">
        <w:rPr>
          <w:rFonts w:ascii="Times New Roman" w:hAnsi="Times New Roman" w:cs="Times New Roman"/>
          <w:sz w:val="18"/>
          <w:szCs w:val="18"/>
          <w:vertAlign w:val="subscript"/>
        </w:rPr>
        <w:t>sts</w:t>
      </w:r>
      <w:proofErr w:type="spellEnd"/>
    </w:p>
    <w:p w:rsidR="00EC7A2F" w:rsidRPr="00C91BE4" w:rsidRDefault="00EC7A2F" w:rsidP="00EC7A2F">
      <w:pPr>
        <w:tabs>
          <w:tab w:val="left" w:pos="284"/>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proofErr w:type="gramStart"/>
      <w:r w:rsidRPr="00C91BE4">
        <w:rPr>
          <w:rFonts w:ascii="Times New Roman" w:hAnsi="Times New Roman" w:cs="Times New Roman"/>
          <w:sz w:val="18"/>
          <w:szCs w:val="18"/>
        </w:rPr>
        <w:t>value</w:t>
      </w:r>
      <w:proofErr w:type="gramEnd"/>
      <w:r>
        <w:rPr>
          <w:rFonts w:ascii="Times New Roman" w:hAnsi="Times New Roman" w:cs="Times New Roman"/>
          <w:sz w:val="18"/>
          <w:szCs w:val="18"/>
        </w:rPr>
        <w:tab/>
        <w:t xml:space="preserve">  </w:t>
      </w:r>
      <w:proofErr w:type="spellStart"/>
      <w:r w:rsidRPr="00EC7A2F">
        <w:rPr>
          <w:rFonts w:ascii="Times New Roman" w:hAnsi="Times New Roman" w:cs="Times New Roman"/>
          <w:i/>
          <w:sz w:val="18"/>
          <w:szCs w:val="18"/>
        </w:rPr>
        <w:t>u</w:t>
      </w:r>
      <w:r w:rsidRPr="00EC7A2F">
        <w:rPr>
          <w:rFonts w:ascii="Times New Roman" w:hAnsi="Times New Roman" w:cs="Times New Roman"/>
          <w:sz w:val="18"/>
          <w:szCs w:val="18"/>
          <w:vertAlign w:val="subscript"/>
        </w:rPr>
        <w:t>CRM</w:t>
      </w:r>
      <w:proofErr w:type="spellEnd"/>
    </w:p>
    <w:p w:rsidR="00C91BE4" w:rsidRPr="00C91BE4" w:rsidRDefault="00AF0BBD" w:rsidP="00C91BE4">
      <w:pPr>
        <w:tabs>
          <w:tab w:val="left" w:pos="284"/>
        </w:tabs>
        <w:spacing w:after="0" w:line="240" w:lineRule="auto"/>
        <w:jc w:val="both"/>
        <w:rPr>
          <w:rFonts w:ascii="Times New Roman" w:hAnsi="Times New Roman" w:cs="Times New Roman"/>
          <w:sz w:val="18"/>
          <w:szCs w:val="18"/>
        </w:rPr>
      </w:pPr>
      <w:r>
        <w:rPr>
          <w:rFonts w:ascii="Times New Roman" w:hAnsi="Times New Roman" w:cs="Times New Roman"/>
          <w:b/>
          <w:noProof/>
          <w:sz w:val="18"/>
          <w:szCs w:val="18"/>
          <w:lang w:val="es-ES" w:eastAsia="es-ES"/>
        </w:rPr>
        <mc:AlternateContent>
          <mc:Choice Requires="wps">
            <w:drawing>
              <wp:anchor distT="0" distB="0" distL="114300" distR="114300" simplePos="0" relativeHeight="251673600" behindDoc="0" locked="0" layoutInCell="1" allowOverlap="1" wp14:anchorId="39E6C042" wp14:editId="646A67B6">
                <wp:simplePos x="0" y="0"/>
                <wp:positionH relativeFrom="column">
                  <wp:posOffset>-3810</wp:posOffset>
                </wp:positionH>
                <wp:positionV relativeFrom="paragraph">
                  <wp:posOffset>3175</wp:posOffset>
                </wp:positionV>
                <wp:extent cx="3138170" cy="0"/>
                <wp:effectExtent l="0" t="0" r="24130" b="19050"/>
                <wp:wrapNone/>
                <wp:docPr id="9" name="Gerade Verbindung 9"/>
                <wp:cNvGraphicFramePr/>
                <a:graphic xmlns:a="http://schemas.openxmlformats.org/drawingml/2006/main">
                  <a:graphicData uri="http://schemas.microsoft.com/office/word/2010/wordprocessingShape">
                    <wps:wsp>
                      <wps:cNvCnPr/>
                      <wps:spPr>
                        <a:xfrm flipV="1">
                          <a:off x="0" y="0"/>
                          <a:ext cx="3138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9"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5pt" to="2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" strokecolor="#4579b8 [3044]"/>
            </w:pict>
          </mc:Fallback>
        </mc:AlternateContent>
      </w:r>
      <w:r w:rsidR="00C91BE4" w:rsidRPr="00EC7A2F">
        <w:rPr>
          <w:rFonts w:ascii="Times New Roman" w:hAnsi="Times New Roman" w:cs="Times New Roman"/>
          <w:sz w:val="18"/>
          <w:szCs w:val="18"/>
          <w:vertAlign w:val="superscript"/>
        </w:rPr>
        <w:t>137</w:t>
      </w:r>
      <w:r w:rsidR="00C91BE4" w:rsidRPr="00C91BE4">
        <w:rPr>
          <w:rFonts w:ascii="Times New Roman" w:hAnsi="Times New Roman" w:cs="Times New Roman"/>
          <w:sz w:val="18"/>
          <w:szCs w:val="18"/>
        </w:rPr>
        <w:t>Cs</w:t>
      </w:r>
      <w:r w:rsidR="00C91BE4" w:rsidRPr="00C91BE4">
        <w:rPr>
          <w:rFonts w:ascii="Times New Roman" w:hAnsi="Times New Roman" w:cs="Times New Roman"/>
          <w:sz w:val="18"/>
          <w:szCs w:val="18"/>
        </w:rPr>
        <w:tab/>
      </w:r>
      <w:r w:rsidR="00EC7A2F">
        <w:rPr>
          <w:rFonts w:ascii="Times New Roman" w:hAnsi="Times New Roman" w:cs="Times New Roman"/>
          <w:sz w:val="18"/>
          <w:szCs w:val="18"/>
        </w:rPr>
        <w:t xml:space="preserve">  </w:t>
      </w:r>
      <w:r w:rsidR="00C91BE4" w:rsidRPr="00C91BE4">
        <w:rPr>
          <w:rFonts w:ascii="Times New Roman" w:hAnsi="Times New Roman" w:cs="Times New Roman"/>
          <w:sz w:val="18"/>
          <w:szCs w:val="18"/>
        </w:rPr>
        <w:t>779</w:t>
      </w:r>
      <w:r w:rsidR="00C91BE4" w:rsidRPr="00C91BE4">
        <w:rPr>
          <w:rFonts w:ascii="Times New Roman" w:hAnsi="Times New Roman" w:cs="Times New Roman"/>
          <w:sz w:val="18"/>
          <w:szCs w:val="18"/>
        </w:rPr>
        <w:tab/>
      </w:r>
      <w:r w:rsidR="00EC7A2F">
        <w:rPr>
          <w:rFonts w:ascii="Times New Roman" w:hAnsi="Times New Roman" w:cs="Times New Roman"/>
          <w:sz w:val="18"/>
          <w:szCs w:val="18"/>
        </w:rPr>
        <w:t xml:space="preserve">   </w:t>
      </w:r>
      <w:r w:rsidR="00C91BE4" w:rsidRPr="00C91BE4">
        <w:rPr>
          <w:rFonts w:ascii="Times New Roman" w:hAnsi="Times New Roman" w:cs="Times New Roman"/>
          <w:sz w:val="18"/>
          <w:szCs w:val="18"/>
        </w:rPr>
        <w:t>14</w:t>
      </w:r>
      <w:r w:rsidR="00C91BE4" w:rsidRPr="00C91BE4">
        <w:rPr>
          <w:rFonts w:ascii="Times New Roman" w:hAnsi="Times New Roman" w:cs="Times New Roman"/>
          <w:sz w:val="18"/>
          <w:szCs w:val="18"/>
        </w:rPr>
        <w:tab/>
      </w:r>
      <w:r w:rsidR="00EC7A2F">
        <w:rPr>
          <w:rFonts w:ascii="Times New Roman" w:hAnsi="Times New Roman" w:cs="Times New Roman"/>
          <w:sz w:val="18"/>
          <w:szCs w:val="18"/>
        </w:rPr>
        <w:t xml:space="preserve">    </w:t>
      </w:r>
      <w:r w:rsidR="00C91BE4" w:rsidRPr="00C91BE4">
        <w:rPr>
          <w:rFonts w:ascii="Times New Roman" w:hAnsi="Times New Roman" w:cs="Times New Roman"/>
          <w:sz w:val="18"/>
          <w:szCs w:val="18"/>
        </w:rPr>
        <w:t>8.8</w:t>
      </w:r>
      <w:r w:rsidR="00C91BE4" w:rsidRPr="00C91BE4">
        <w:rPr>
          <w:rFonts w:ascii="Times New Roman" w:hAnsi="Times New Roman" w:cs="Times New Roman"/>
          <w:sz w:val="18"/>
          <w:szCs w:val="18"/>
        </w:rPr>
        <w:tab/>
      </w:r>
      <w:r w:rsidR="00EC7A2F">
        <w:rPr>
          <w:rFonts w:ascii="Times New Roman" w:hAnsi="Times New Roman" w:cs="Times New Roman"/>
          <w:sz w:val="18"/>
          <w:szCs w:val="18"/>
        </w:rPr>
        <w:t xml:space="preserve">   </w:t>
      </w:r>
      <w:r w:rsidR="00C91BE4" w:rsidRPr="00C91BE4">
        <w:rPr>
          <w:rFonts w:ascii="Times New Roman" w:hAnsi="Times New Roman" w:cs="Times New Roman"/>
          <w:sz w:val="18"/>
          <w:szCs w:val="18"/>
        </w:rPr>
        <w:t>7.0</w:t>
      </w:r>
      <w:r w:rsidR="00C91BE4" w:rsidRPr="00C91BE4">
        <w:rPr>
          <w:rFonts w:ascii="Times New Roman" w:hAnsi="Times New Roman" w:cs="Times New Roman"/>
          <w:sz w:val="18"/>
          <w:szCs w:val="18"/>
        </w:rPr>
        <w:tab/>
      </w:r>
      <w:r w:rsidR="00EC7A2F">
        <w:rPr>
          <w:rFonts w:ascii="Times New Roman" w:hAnsi="Times New Roman" w:cs="Times New Roman"/>
          <w:sz w:val="18"/>
          <w:szCs w:val="18"/>
        </w:rPr>
        <w:t xml:space="preserve">  </w:t>
      </w:r>
      <w:r w:rsidR="00C91BE4" w:rsidRPr="00C91BE4">
        <w:rPr>
          <w:rFonts w:ascii="Times New Roman" w:hAnsi="Times New Roman" w:cs="Times New Roman"/>
          <w:sz w:val="18"/>
          <w:szCs w:val="18"/>
        </w:rPr>
        <w:t>7.8</w:t>
      </w:r>
      <w:r w:rsidR="00C91BE4" w:rsidRPr="00C91BE4">
        <w:rPr>
          <w:rFonts w:ascii="Times New Roman" w:hAnsi="Times New Roman" w:cs="Times New Roman"/>
          <w:sz w:val="18"/>
          <w:szCs w:val="18"/>
        </w:rPr>
        <w:tab/>
        <w:t>3.2</w:t>
      </w:r>
    </w:p>
    <w:p w:rsidR="00C91BE4" w:rsidRPr="00C91BE4" w:rsidRDefault="00C91BE4" w:rsidP="00C91BE4">
      <w:pPr>
        <w:tabs>
          <w:tab w:val="left" w:pos="284"/>
        </w:tabs>
        <w:spacing w:after="0" w:line="240" w:lineRule="auto"/>
        <w:jc w:val="both"/>
        <w:rPr>
          <w:rFonts w:ascii="Times New Roman" w:hAnsi="Times New Roman" w:cs="Times New Roman"/>
          <w:sz w:val="18"/>
          <w:szCs w:val="18"/>
        </w:rPr>
      </w:pPr>
      <w:r w:rsidRPr="00EC7A2F">
        <w:rPr>
          <w:rFonts w:ascii="Times New Roman" w:hAnsi="Times New Roman" w:cs="Times New Roman"/>
          <w:sz w:val="18"/>
          <w:szCs w:val="18"/>
          <w:vertAlign w:val="superscript"/>
        </w:rPr>
        <w:t>40</w:t>
      </w:r>
      <w:r w:rsidRPr="00C91BE4">
        <w:rPr>
          <w:rFonts w:ascii="Times New Roman" w:hAnsi="Times New Roman" w:cs="Times New Roman"/>
          <w:sz w:val="18"/>
          <w:szCs w:val="18"/>
        </w:rPr>
        <w:t>K</w:t>
      </w:r>
      <w:r w:rsidRPr="00C91BE4">
        <w:rPr>
          <w:rFonts w:ascii="Times New Roman" w:hAnsi="Times New Roman" w:cs="Times New Roman"/>
          <w:sz w:val="18"/>
          <w:szCs w:val="18"/>
        </w:rPr>
        <w:tab/>
      </w:r>
      <w:r w:rsidR="00EC7A2F">
        <w:rPr>
          <w:rFonts w:ascii="Times New Roman" w:hAnsi="Times New Roman" w:cs="Times New Roman"/>
          <w:sz w:val="18"/>
          <w:szCs w:val="18"/>
        </w:rPr>
        <w:tab/>
        <w:t xml:space="preserve">  </w:t>
      </w:r>
      <w:r w:rsidRPr="00C91BE4">
        <w:rPr>
          <w:rFonts w:ascii="Times New Roman" w:hAnsi="Times New Roman" w:cs="Times New Roman"/>
          <w:sz w:val="18"/>
          <w:szCs w:val="18"/>
        </w:rPr>
        <w:t>253</w:t>
      </w:r>
      <w:r w:rsidRPr="00C91BE4">
        <w:rPr>
          <w:rFonts w:ascii="Times New Roman" w:hAnsi="Times New Roman" w:cs="Times New Roman"/>
          <w:sz w:val="18"/>
          <w:szCs w:val="18"/>
        </w:rPr>
        <w:tab/>
      </w:r>
      <w:r w:rsidR="00EC7A2F">
        <w:rPr>
          <w:rFonts w:ascii="Times New Roman" w:hAnsi="Times New Roman" w:cs="Times New Roman"/>
          <w:sz w:val="18"/>
          <w:szCs w:val="18"/>
        </w:rPr>
        <w:t xml:space="preserve">    </w:t>
      </w:r>
      <w:r w:rsidRPr="00C91BE4">
        <w:rPr>
          <w:rFonts w:ascii="Times New Roman" w:hAnsi="Times New Roman" w:cs="Times New Roman"/>
          <w:sz w:val="18"/>
          <w:szCs w:val="18"/>
        </w:rPr>
        <w:t>8</w:t>
      </w:r>
      <w:r w:rsidRPr="00C91BE4">
        <w:rPr>
          <w:rFonts w:ascii="Times New Roman" w:hAnsi="Times New Roman" w:cs="Times New Roman"/>
          <w:sz w:val="18"/>
          <w:szCs w:val="18"/>
        </w:rPr>
        <w:tab/>
      </w:r>
      <w:r w:rsidR="00EC7A2F">
        <w:rPr>
          <w:rFonts w:ascii="Times New Roman" w:hAnsi="Times New Roman" w:cs="Times New Roman"/>
          <w:sz w:val="18"/>
          <w:szCs w:val="18"/>
        </w:rPr>
        <w:t xml:space="preserve">    </w:t>
      </w:r>
      <w:r w:rsidRPr="00C91BE4">
        <w:rPr>
          <w:rFonts w:ascii="Times New Roman" w:hAnsi="Times New Roman" w:cs="Times New Roman"/>
          <w:sz w:val="18"/>
          <w:szCs w:val="18"/>
        </w:rPr>
        <w:t>5.4</w:t>
      </w:r>
      <w:r w:rsidRPr="00C91BE4">
        <w:rPr>
          <w:rFonts w:ascii="Times New Roman" w:hAnsi="Times New Roman" w:cs="Times New Roman"/>
          <w:sz w:val="18"/>
          <w:szCs w:val="18"/>
        </w:rPr>
        <w:tab/>
      </w:r>
      <w:r w:rsidR="00EC7A2F">
        <w:rPr>
          <w:rFonts w:ascii="Times New Roman" w:hAnsi="Times New Roman" w:cs="Times New Roman"/>
          <w:sz w:val="18"/>
          <w:szCs w:val="18"/>
        </w:rPr>
        <w:t xml:space="preserve">   </w:t>
      </w:r>
      <w:r w:rsidRPr="00C91BE4">
        <w:rPr>
          <w:rFonts w:ascii="Times New Roman" w:hAnsi="Times New Roman" w:cs="Times New Roman"/>
          <w:sz w:val="18"/>
          <w:szCs w:val="18"/>
        </w:rPr>
        <w:t>5.3</w:t>
      </w:r>
      <w:r w:rsidRPr="00C91BE4">
        <w:rPr>
          <w:rFonts w:ascii="Times New Roman" w:hAnsi="Times New Roman" w:cs="Times New Roman"/>
          <w:sz w:val="18"/>
          <w:szCs w:val="18"/>
        </w:rPr>
        <w:tab/>
      </w:r>
      <w:r w:rsidR="00EC7A2F">
        <w:rPr>
          <w:rFonts w:ascii="Times New Roman" w:hAnsi="Times New Roman" w:cs="Times New Roman"/>
          <w:sz w:val="18"/>
          <w:szCs w:val="18"/>
        </w:rPr>
        <w:t xml:space="preserve">  </w:t>
      </w:r>
      <w:r w:rsidRPr="00C91BE4">
        <w:rPr>
          <w:rFonts w:ascii="Times New Roman" w:hAnsi="Times New Roman" w:cs="Times New Roman"/>
          <w:sz w:val="18"/>
          <w:szCs w:val="18"/>
        </w:rPr>
        <w:t>3.0</w:t>
      </w:r>
      <w:r w:rsidRPr="00C91BE4">
        <w:rPr>
          <w:rFonts w:ascii="Times New Roman" w:hAnsi="Times New Roman" w:cs="Times New Roman"/>
          <w:sz w:val="18"/>
          <w:szCs w:val="18"/>
        </w:rPr>
        <w:tab/>
        <w:t>1.0</w:t>
      </w:r>
    </w:p>
    <w:p w:rsidR="00C91BE4" w:rsidRDefault="00C91BE4" w:rsidP="00C91BE4">
      <w:pPr>
        <w:tabs>
          <w:tab w:val="left" w:pos="284"/>
        </w:tabs>
        <w:spacing w:after="0" w:line="240" w:lineRule="auto"/>
        <w:jc w:val="both"/>
        <w:rPr>
          <w:rFonts w:ascii="Times New Roman" w:hAnsi="Times New Roman" w:cs="Times New Roman"/>
          <w:sz w:val="18"/>
          <w:szCs w:val="18"/>
        </w:rPr>
      </w:pPr>
      <w:r w:rsidRPr="00EC7A2F">
        <w:rPr>
          <w:rFonts w:ascii="Times New Roman" w:hAnsi="Times New Roman" w:cs="Times New Roman"/>
          <w:sz w:val="18"/>
          <w:szCs w:val="18"/>
          <w:vertAlign w:val="superscript"/>
        </w:rPr>
        <w:t>90</w:t>
      </w:r>
      <w:r w:rsidRPr="00C91BE4">
        <w:rPr>
          <w:rFonts w:ascii="Times New Roman" w:hAnsi="Times New Roman" w:cs="Times New Roman"/>
          <w:sz w:val="18"/>
          <w:szCs w:val="18"/>
        </w:rPr>
        <w:t>Sr</w:t>
      </w:r>
      <w:r w:rsidRPr="00C91BE4">
        <w:rPr>
          <w:rFonts w:ascii="Times New Roman" w:hAnsi="Times New Roman" w:cs="Times New Roman"/>
          <w:sz w:val="18"/>
          <w:szCs w:val="18"/>
        </w:rPr>
        <w:tab/>
      </w:r>
      <w:r w:rsidR="00EC7A2F">
        <w:rPr>
          <w:rFonts w:ascii="Times New Roman" w:hAnsi="Times New Roman" w:cs="Times New Roman"/>
          <w:sz w:val="18"/>
          <w:szCs w:val="18"/>
        </w:rPr>
        <w:tab/>
        <w:t xml:space="preserve">  </w:t>
      </w:r>
      <w:r w:rsidRPr="00C91BE4">
        <w:rPr>
          <w:rFonts w:ascii="Times New Roman" w:hAnsi="Times New Roman" w:cs="Times New Roman"/>
          <w:sz w:val="18"/>
          <w:szCs w:val="18"/>
        </w:rPr>
        <w:t>153</w:t>
      </w:r>
      <w:r w:rsidRPr="00C91BE4">
        <w:rPr>
          <w:rFonts w:ascii="Times New Roman" w:hAnsi="Times New Roman" w:cs="Times New Roman"/>
          <w:sz w:val="18"/>
          <w:szCs w:val="18"/>
        </w:rPr>
        <w:tab/>
      </w:r>
      <w:r w:rsidR="00EC7A2F">
        <w:rPr>
          <w:rFonts w:ascii="Times New Roman" w:hAnsi="Times New Roman" w:cs="Times New Roman"/>
          <w:sz w:val="18"/>
          <w:szCs w:val="18"/>
        </w:rPr>
        <w:t xml:space="preserve">    </w:t>
      </w:r>
      <w:r w:rsidRPr="00C91BE4">
        <w:rPr>
          <w:rFonts w:ascii="Times New Roman" w:hAnsi="Times New Roman" w:cs="Times New Roman"/>
          <w:sz w:val="18"/>
          <w:szCs w:val="18"/>
        </w:rPr>
        <w:t>5</w:t>
      </w:r>
      <w:r w:rsidRPr="00C91BE4">
        <w:rPr>
          <w:rFonts w:ascii="Times New Roman" w:hAnsi="Times New Roman" w:cs="Times New Roman"/>
          <w:sz w:val="18"/>
          <w:szCs w:val="18"/>
        </w:rPr>
        <w:tab/>
      </w:r>
      <w:r w:rsidR="00EC7A2F">
        <w:rPr>
          <w:rFonts w:ascii="Times New Roman" w:hAnsi="Times New Roman" w:cs="Times New Roman"/>
          <w:sz w:val="18"/>
          <w:szCs w:val="18"/>
        </w:rPr>
        <w:t xml:space="preserve">    </w:t>
      </w:r>
      <w:r w:rsidRPr="00C91BE4">
        <w:rPr>
          <w:rFonts w:ascii="Times New Roman" w:hAnsi="Times New Roman" w:cs="Times New Roman"/>
          <w:sz w:val="18"/>
          <w:szCs w:val="18"/>
        </w:rPr>
        <w:t>2.9</w:t>
      </w:r>
      <w:r w:rsidRPr="00C91BE4">
        <w:rPr>
          <w:rFonts w:ascii="Times New Roman" w:hAnsi="Times New Roman" w:cs="Times New Roman"/>
          <w:sz w:val="18"/>
          <w:szCs w:val="18"/>
        </w:rPr>
        <w:tab/>
      </w:r>
      <w:r w:rsidR="00EC7A2F">
        <w:rPr>
          <w:rFonts w:ascii="Times New Roman" w:hAnsi="Times New Roman" w:cs="Times New Roman"/>
          <w:sz w:val="18"/>
          <w:szCs w:val="18"/>
        </w:rPr>
        <w:t xml:space="preserve">   </w:t>
      </w:r>
      <w:r w:rsidRPr="00C91BE4">
        <w:rPr>
          <w:rFonts w:ascii="Times New Roman" w:hAnsi="Times New Roman" w:cs="Times New Roman"/>
          <w:sz w:val="18"/>
          <w:szCs w:val="18"/>
        </w:rPr>
        <w:t>2.8</w:t>
      </w:r>
      <w:r w:rsidRPr="00C91BE4">
        <w:rPr>
          <w:rFonts w:ascii="Times New Roman" w:hAnsi="Times New Roman" w:cs="Times New Roman"/>
          <w:sz w:val="18"/>
          <w:szCs w:val="18"/>
        </w:rPr>
        <w:tab/>
      </w:r>
      <w:r w:rsidR="00EC7A2F">
        <w:rPr>
          <w:rFonts w:ascii="Times New Roman" w:hAnsi="Times New Roman" w:cs="Times New Roman"/>
          <w:sz w:val="18"/>
          <w:szCs w:val="18"/>
        </w:rPr>
        <w:t xml:space="preserve">  </w:t>
      </w:r>
      <w:r w:rsidRPr="00C91BE4">
        <w:rPr>
          <w:rFonts w:ascii="Times New Roman" w:hAnsi="Times New Roman" w:cs="Times New Roman"/>
          <w:sz w:val="18"/>
          <w:szCs w:val="18"/>
        </w:rPr>
        <w:t>3.1</w:t>
      </w:r>
      <w:r w:rsidRPr="00C91BE4">
        <w:rPr>
          <w:rFonts w:ascii="Times New Roman" w:hAnsi="Times New Roman" w:cs="Times New Roman"/>
          <w:sz w:val="18"/>
          <w:szCs w:val="18"/>
        </w:rPr>
        <w:tab/>
        <w:t>0.31</w:t>
      </w:r>
    </w:p>
    <w:p w:rsidR="00C91BE4" w:rsidRPr="00E7038E" w:rsidRDefault="00AF0BBD" w:rsidP="00C91BE4">
      <w:pPr>
        <w:tabs>
          <w:tab w:val="left" w:pos="284"/>
        </w:tabs>
        <w:spacing w:after="0" w:line="240" w:lineRule="auto"/>
        <w:jc w:val="both"/>
        <w:rPr>
          <w:rFonts w:ascii="Times New Roman" w:hAnsi="Times New Roman" w:cs="Times New Roman"/>
          <w:sz w:val="18"/>
          <w:szCs w:val="18"/>
        </w:rPr>
      </w:pPr>
      <w:r>
        <w:rPr>
          <w:rFonts w:ascii="Times New Roman" w:hAnsi="Times New Roman" w:cs="Times New Roman"/>
          <w:b/>
          <w:noProof/>
          <w:sz w:val="18"/>
          <w:szCs w:val="18"/>
          <w:lang w:val="es-ES" w:eastAsia="es-ES"/>
        </w:rPr>
        <mc:AlternateContent>
          <mc:Choice Requires="wps">
            <w:drawing>
              <wp:anchor distT="0" distB="0" distL="114300" distR="114300" simplePos="0" relativeHeight="251675648" behindDoc="0" locked="0" layoutInCell="1" allowOverlap="1" wp14:anchorId="0ECA3BF8" wp14:editId="7F6B44EC">
                <wp:simplePos x="0" y="0"/>
                <wp:positionH relativeFrom="column">
                  <wp:posOffset>-3810</wp:posOffset>
                </wp:positionH>
                <wp:positionV relativeFrom="paragraph">
                  <wp:posOffset>27940</wp:posOffset>
                </wp:positionV>
                <wp:extent cx="3138170" cy="0"/>
                <wp:effectExtent l="0" t="0" r="24130" b="19050"/>
                <wp:wrapNone/>
                <wp:docPr id="10" name="Gerade Verbindung 10"/>
                <wp:cNvGraphicFramePr/>
                <a:graphic xmlns:a="http://schemas.openxmlformats.org/drawingml/2006/main">
                  <a:graphicData uri="http://schemas.microsoft.com/office/word/2010/wordprocessingShape">
                    <wps:wsp>
                      <wps:cNvCnPr/>
                      <wps:spPr>
                        <a:xfrm flipV="1">
                          <a:off x="0" y="0"/>
                          <a:ext cx="31381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0"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2.2pt" to="246.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" strokecolor="#4579b8 [3044]"/>
            </w:pict>
          </mc:Fallback>
        </mc:AlternateContent>
      </w:r>
    </w:p>
    <w:p w:rsidR="00E7038E" w:rsidRPr="00E7038E" w:rsidRDefault="00E7038E" w:rsidP="00DE261C">
      <w:pPr>
        <w:tabs>
          <w:tab w:val="left" w:pos="284"/>
        </w:tabs>
        <w:spacing w:after="0" w:line="240" w:lineRule="auto"/>
        <w:ind w:firstLine="284"/>
        <w:jc w:val="both"/>
        <w:rPr>
          <w:rFonts w:ascii="Times New Roman" w:hAnsi="Times New Roman" w:cs="Times New Roman"/>
          <w:sz w:val="18"/>
          <w:szCs w:val="18"/>
        </w:rPr>
      </w:pPr>
      <w:r w:rsidRPr="00E7038E">
        <w:rPr>
          <w:rFonts w:ascii="Times New Roman" w:hAnsi="Times New Roman" w:cs="Times New Roman"/>
          <w:sz w:val="18"/>
          <w:szCs w:val="18"/>
        </w:rPr>
        <w:t xml:space="preserve">The certified property values, corrected to dry mass and their expanded uncertainties </w:t>
      </w:r>
      <w:r w:rsidRPr="00616BEC">
        <w:rPr>
          <w:rFonts w:ascii="Times New Roman" w:hAnsi="Times New Roman" w:cs="Times New Roman"/>
          <w:i/>
          <w:sz w:val="18"/>
          <w:szCs w:val="18"/>
        </w:rPr>
        <w:t>U</w:t>
      </w:r>
      <w:r w:rsidRPr="00616BEC">
        <w:rPr>
          <w:rFonts w:ascii="Times New Roman" w:hAnsi="Times New Roman" w:cs="Times New Roman"/>
          <w:sz w:val="18"/>
          <w:szCs w:val="18"/>
          <w:vertAlign w:val="subscript"/>
        </w:rPr>
        <w:t>CRM</w:t>
      </w:r>
      <w:r w:rsidRPr="00E7038E">
        <w:rPr>
          <w:rFonts w:ascii="Times New Roman" w:hAnsi="Times New Roman" w:cs="Times New Roman"/>
          <w:sz w:val="18"/>
          <w:szCs w:val="18"/>
        </w:rPr>
        <w:t xml:space="preserve"> = </w:t>
      </w:r>
      <w:proofErr w:type="spellStart"/>
      <w:r w:rsidRPr="00616BEC">
        <w:rPr>
          <w:rFonts w:ascii="Times New Roman" w:hAnsi="Times New Roman" w:cs="Times New Roman"/>
          <w:i/>
          <w:sz w:val="18"/>
          <w:szCs w:val="18"/>
        </w:rPr>
        <w:t>k</w:t>
      </w:r>
      <w:r w:rsidRPr="00E7038E">
        <w:rPr>
          <w:rFonts w:ascii="Times New Roman" w:hAnsi="Times New Roman" w:cs="Times New Roman"/>
          <w:sz w:val="18"/>
          <w:szCs w:val="18"/>
        </w:rPr>
        <w:t>·</w:t>
      </w:r>
      <w:r w:rsidRPr="00616BEC">
        <w:rPr>
          <w:rFonts w:ascii="Times New Roman" w:hAnsi="Times New Roman" w:cs="Times New Roman"/>
          <w:i/>
          <w:sz w:val="18"/>
          <w:szCs w:val="18"/>
        </w:rPr>
        <w:t>u</w:t>
      </w:r>
      <w:r w:rsidRPr="00616BEC">
        <w:rPr>
          <w:rFonts w:ascii="Times New Roman" w:hAnsi="Times New Roman" w:cs="Times New Roman"/>
          <w:sz w:val="18"/>
          <w:szCs w:val="18"/>
          <w:vertAlign w:val="subscript"/>
        </w:rPr>
        <w:t>CRM</w:t>
      </w:r>
      <w:proofErr w:type="spellEnd"/>
      <w:r w:rsidRPr="00E7038E">
        <w:rPr>
          <w:rFonts w:ascii="Times New Roman" w:hAnsi="Times New Roman" w:cs="Times New Roman"/>
          <w:sz w:val="18"/>
          <w:szCs w:val="18"/>
        </w:rPr>
        <w:t xml:space="preserve"> (coverage factor </w:t>
      </w:r>
      <w:r w:rsidRPr="00616BEC">
        <w:rPr>
          <w:rFonts w:ascii="Times New Roman" w:hAnsi="Times New Roman" w:cs="Times New Roman"/>
          <w:i/>
          <w:sz w:val="18"/>
          <w:szCs w:val="18"/>
        </w:rPr>
        <w:t>k</w:t>
      </w:r>
      <w:r w:rsidR="00616BEC">
        <w:rPr>
          <w:rFonts w:ascii="Times New Roman" w:hAnsi="Times New Roman" w:cs="Times New Roman"/>
          <w:sz w:val="18"/>
          <w:szCs w:val="18"/>
        </w:rPr>
        <w:t> </w:t>
      </w:r>
      <w:r w:rsidRPr="00E7038E">
        <w:rPr>
          <w:rFonts w:ascii="Times New Roman" w:hAnsi="Times New Roman" w:cs="Times New Roman"/>
          <w:sz w:val="18"/>
          <w:szCs w:val="18"/>
        </w:rPr>
        <w:t>=</w:t>
      </w:r>
      <w:r w:rsidR="00616BEC">
        <w:rPr>
          <w:rFonts w:ascii="Times New Roman" w:hAnsi="Times New Roman" w:cs="Times New Roman"/>
          <w:sz w:val="18"/>
          <w:szCs w:val="18"/>
        </w:rPr>
        <w:t> </w:t>
      </w:r>
      <w:r w:rsidRPr="00E7038E">
        <w:rPr>
          <w:rFonts w:ascii="Times New Roman" w:hAnsi="Times New Roman" w:cs="Times New Roman"/>
          <w:sz w:val="18"/>
          <w:szCs w:val="18"/>
        </w:rPr>
        <w:t>2) are as follows:</w:t>
      </w:r>
    </w:p>
    <w:p w:rsidR="00E7038E" w:rsidRPr="00E7038E" w:rsidRDefault="00E7038E" w:rsidP="00DE261C">
      <w:pPr>
        <w:tabs>
          <w:tab w:val="left" w:pos="284"/>
        </w:tabs>
        <w:spacing w:after="0" w:line="240" w:lineRule="auto"/>
        <w:ind w:firstLine="284"/>
        <w:jc w:val="both"/>
        <w:rPr>
          <w:rFonts w:ascii="Times New Roman" w:hAnsi="Times New Roman" w:cs="Times New Roman"/>
          <w:sz w:val="18"/>
          <w:szCs w:val="18"/>
        </w:rPr>
      </w:pPr>
      <w:proofErr w:type="gramStart"/>
      <w:r w:rsidRPr="00616BEC">
        <w:rPr>
          <w:rFonts w:ascii="Times New Roman" w:hAnsi="Times New Roman" w:cs="Times New Roman"/>
          <w:sz w:val="18"/>
          <w:szCs w:val="18"/>
          <w:vertAlign w:val="superscript"/>
        </w:rPr>
        <w:t>137</w:t>
      </w:r>
      <w:r w:rsidR="00616BEC">
        <w:rPr>
          <w:rFonts w:ascii="Times New Roman" w:hAnsi="Times New Roman" w:cs="Times New Roman"/>
          <w:sz w:val="18"/>
          <w:szCs w:val="18"/>
        </w:rPr>
        <w:t>Cs :</w:t>
      </w:r>
      <w:proofErr w:type="gramEnd"/>
      <w:r w:rsidR="00616BEC">
        <w:rPr>
          <w:rFonts w:ascii="Times New Roman" w:hAnsi="Times New Roman" w:cs="Times New Roman"/>
          <w:sz w:val="18"/>
          <w:szCs w:val="18"/>
        </w:rPr>
        <w:t xml:space="preserve"> 779 ± 28 </w:t>
      </w:r>
      <w:r w:rsidRPr="00E7038E">
        <w:rPr>
          <w:rFonts w:ascii="Times New Roman" w:hAnsi="Times New Roman" w:cs="Times New Roman"/>
          <w:sz w:val="18"/>
          <w:szCs w:val="18"/>
        </w:rPr>
        <w:t>Bq·kg</w:t>
      </w:r>
      <w:r w:rsidRPr="00616BEC">
        <w:rPr>
          <w:rFonts w:ascii="Times New Roman" w:hAnsi="Times New Roman" w:cs="Times New Roman"/>
          <w:sz w:val="18"/>
          <w:szCs w:val="18"/>
          <w:vertAlign w:val="superscript"/>
        </w:rPr>
        <w:t>-1</w:t>
      </w:r>
    </w:p>
    <w:p w:rsidR="00E7038E" w:rsidRPr="00616BEC" w:rsidRDefault="00E7038E" w:rsidP="00DE261C">
      <w:pPr>
        <w:tabs>
          <w:tab w:val="left" w:pos="284"/>
        </w:tabs>
        <w:spacing w:after="0" w:line="240" w:lineRule="auto"/>
        <w:ind w:firstLine="284"/>
        <w:jc w:val="both"/>
        <w:rPr>
          <w:rFonts w:ascii="Times New Roman" w:hAnsi="Times New Roman" w:cs="Times New Roman"/>
          <w:sz w:val="18"/>
          <w:szCs w:val="18"/>
        </w:rPr>
      </w:pPr>
      <w:proofErr w:type="gramStart"/>
      <w:r w:rsidRPr="00616BEC">
        <w:rPr>
          <w:rFonts w:ascii="Times New Roman" w:hAnsi="Times New Roman" w:cs="Times New Roman"/>
          <w:sz w:val="18"/>
          <w:szCs w:val="18"/>
          <w:vertAlign w:val="superscript"/>
        </w:rPr>
        <w:t>40</w:t>
      </w:r>
      <w:r w:rsidRPr="00616BEC">
        <w:rPr>
          <w:rFonts w:ascii="Times New Roman" w:hAnsi="Times New Roman" w:cs="Times New Roman"/>
          <w:sz w:val="18"/>
          <w:szCs w:val="18"/>
        </w:rPr>
        <w:t>K</w:t>
      </w:r>
      <w:r w:rsidR="00616BEC" w:rsidRPr="00616BEC">
        <w:rPr>
          <w:rFonts w:ascii="Times New Roman" w:hAnsi="Times New Roman" w:cs="Times New Roman"/>
          <w:sz w:val="18"/>
          <w:szCs w:val="18"/>
        </w:rPr>
        <w:t xml:space="preserve"> </w:t>
      </w:r>
      <w:r w:rsidRPr="00616BEC">
        <w:rPr>
          <w:rFonts w:ascii="Times New Roman" w:hAnsi="Times New Roman" w:cs="Times New Roman"/>
          <w:sz w:val="18"/>
          <w:szCs w:val="18"/>
        </w:rPr>
        <w:t>:</w:t>
      </w:r>
      <w:proofErr w:type="gramEnd"/>
      <w:r w:rsidRPr="00616BEC">
        <w:rPr>
          <w:rFonts w:ascii="Times New Roman" w:hAnsi="Times New Roman" w:cs="Times New Roman"/>
          <w:sz w:val="18"/>
          <w:szCs w:val="18"/>
        </w:rPr>
        <w:t xml:space="preserve"> </w:t>
      </w:r>
      <w:r w:rsidR="00616BEC" w:rsidRPr="00616BEC">
        <w:rPr>
          <w:rFonts w:ascii="Times New Roman" w:hAnsi="Times New Roman" w:cs="Times New Roman"/>
          <w:sz w:val="18"/>
          <w:szCs w:val="18"/>
        </w:rPr>
        <w:t xml:space="preserve">   253 ± 16 </w:t>
      </w:r>
      <w:r w:rsidRPr="00616BEC">
        <w:rPr>
          <w:rFonts w:ascii="Times New Roman" w:hAnsi="Times New Roman" w:cs="Times New Roman"/>
          <w:sz w:val="18"/>
          <w:szCs w:val="18"/>
        </w:rPr>
        <w:t>Bq·kg</w:t>
      </w:r>
      <w:r w:rsidRPr="00616BEC">
        <w:rPr>
          <w:rFonts w:ascii="Times New Roman" w:hAnsi="Times New Roman" w:cs="Times New Roman"/>
          <w:sz w:val="18"/>
          <w:szCs w:val="18"/>
          <w:vertAlign w:val="superscript"/>
        </w:rPr>
        <w:t>-1</w:t>
      </w:r>
      <w:r w:rsidRPr="00616BEC">
        <w:rPr>
          <w:rFonts w:ascii="Times New Roman" w:hAnsi="Times New Roman" w:cs="Times New Roman"/>
          <w:sz w:val="18"/>
          <w:szCs w:val="18"/>
        </w:rPr>
        <w:t xml:space="preserve"> </w:t>
      </w:r>
    </w:p>
    <w:p w:rsidR="00E7038E" w:rsidRPr="00616BEC" w:rsidRDefault="00E7038E" w:rsidP="00DE261C">
      <w:pPr>
        <w:tabs>
          <w:tab w:val="left" w:pos="284"/>
        </w:tabs>
        <w:spacing w:after="0" w:line="240" w:lineRule="auto"/>
        <w:ind w:firstLine="284"/>
        <w:jc w:val="both"/>
        <w:rPr>
          <w:rFonts w:ascii="Times New Roman" w:hAnsi="Times New Roman" w:cs="Times New Roman"/>
          <w:sz w:val="18"/>
          <w:szCs w:val="18"/>
          <w:lang w:val="de-DE"/>
        </w:rPr>
      </w:pPr>
      <w:r w:rsidRPr="00616BEC">
        <w:rPr>
          <w:rFonts w:ascii="Times New Roman" w:hAnsi="Times New Roman" w:cs="Times New Roman"/>
          <w:sz w:val="18"/>
          <w:szCs w:val="18"/>
          <w:vertAlign w:val="superscript"/>
          <w:lang w:val="de-DE"/>
        </w:rPr>
        <w:t>90</w:t>
      </w:r>
      <w:r w:rsidRPr="00616BEC">
        <w:rPr>
          <w:rFonts w:ascii="Times New Roman" w:hAnsi="Times New Roman" w:cs="Times New Roman"/>
          <w:sz w:val="18"/>
          <w:szCs w:val="18"/>
          <w:lang w:val="de-DE"/>
        </w:rPr>
        <w:t>Sr :</w:t>
      </w:r>
      <w:r w:rsidR="00616BEC" w:rsidRPr="00616BEC">
        <w:rPr>
          <w:rFonts w:ascii="Times New Roman" w:hAnsi="Times New Roman" w:cs="Times New Roman"/>
          <w:sz w:val="18"/>
          <w:szCs w:val="18"/>
          <w:lang w:val="de-DE"/>
        </w:rPr>
        <w:t xml:space="preserve">   </w:t>
      </w:r>
      <w:r w:rsidR="00616BEC">
        <w:rPr>
          <w:rFonts w:ascii="Times New Roman" w:hAnsi="Times New Roman" w:cs="Times New Roman"/>
          <w:sz w:val="18"/>
          <w:szCs w:val="18"/>
          <w:lang w:val="de-DE"/>
        </w:rPr>
        <w:t>153 ± 10 </w:t>
      </w:r>
      <w:r w:rsidRPr="00616BEC">
        <w:rPr>
          <w:rFonts w:ascii="Times New Roman" w:hAnsi="Times New Roman" w:cs="Times New Roman"/>
          <w:sz w:val="18"/>
          <w:szCs w:val="18"/>
          <w:lang w:val="de-DE"/>
        </w:rPr>
        <w:t>Bq·kg</w:t>
      </w:r>
      <w:r w:rsidRPr="00616BEC">
        <w:rPr>
          <w:rFonts w:ascii="Times New Roman" w:hAnsi="Times New Roman" w:cs="Times New Roman"/>
          <w:sz w:val="18"/>
          <w:szCs w:val="18"/>
          <w:vertAlign w:val="superscript"/>
          <w:lang w:val="de-DE"/>
        </w:rPr>
        <w:t>-1</w:t>
      </w:r>
      <w:r w:rsidRPr="00616BEC">
        <w:rPr>
          <w:rFonts w:ascii="Times New Roman" w:hAnsi="Times New Roman" w:cs="Times New Roman"/>
          <w:sz w:val="18"/>
          <w:szCs w:val="18"/>
          <w:lang w:val="de-DE"/>
        </w:rPr>
        <w:t xml:space="preserve"> </w:t>
      </w:r>
    </w:p>
    <w:p w:rsidR="00E7038E" w:rsidRPr="00616BEC" w:rsidRDefault="00E7038E" w:rsidP="00DE261C">
      <w:pPr>
        <w:tabs>
          <w:tab w:val="left" w:pos="284"/>
        </w:tabs>
        <w:spacing w:after="0" w:line="240" w:lineRule="auto"/>
        <w:ind w:firstLine="284"/>
        <w:jc w:val="both"/>
        <w:rPr>
          <w:rFonts w:ascii="Times New Roman" w:hAnsi="Times New Roman" w:cs="Times New Roman"/>
          <w:sz w:val="18"/>
          <w:szCs w:val="18"/>
          <w:lang w:val="de-DE"/>
        </w:rPr>
      </w:pPr>
    </w:p>
    <w:p w:rsidR="00E7038E" w:rsidRDefault="00E7038E" w:rsidP="00DE261C">
      <w:pPr>
        <w:pStyle w:val="Prrafodelista"/>
        <w:numPr>
          <w:ilvl w:val="0"/>
          <w:numId w:val="5"/>
        </w:numPr>
        <w:tabs>
          <w:tab w:val="left" w:pos="284"/>
        </w:tabs>
        <w:spacing w:after="0" w:line="240" w:lineRule="auto"/>
        <w:jc w:val="both"/>
        <w:rPr>
          <w:rFonts w:ascii="Times New Roman" w:hAnsi="Times New Roman" w:cs="Times New Roman"/>
          <w:b/>
          <w:sz w:val="18"/>
          <w:szCs w:val="18"/>
        </w:rPr>
      </w:pPr>
      <w:r w:rsidRPr="00DE261C">
        <w:rPr>
          <w:rFonts w:ascii="Times New Roman" w:hAnsi="Times New Roman" w:cs="Times New Roman"/>
          <w:b/>
          <w:sz w:val="18"/>
          <w:szCs w:val="18"/>
        </w:rPr>
        <w:t>Conclusions</w:t>
      </w:r>
    </w:p>
    <w:p w:rsidR="00DE261C" w:rsidRPr="00DE261C" w:rsidRDefault="00DE261C" w:rsidP="00DE261C">
      <w:pPr>
        <w:tabs>
          <w:tab w:val="left" w:pos="284"/>
        </w:tabs>
        <w:spacing w:after="0" w:line="240" w:lineRule="auto"/>
        <w:jc w:val="both"/>
        <w:rPr>
          <w:rFonts w:ascii="Times New Roman" w:hAnsi="Times New Roman" w:cs="Times New Roman"/>
          <w:b/>
          <w:sz w:val="18"/>
          <w:szCs w:val="18"/>
        </w:rPr>
      </w:pPr>
    </w:p>
    <w:p w:rsidR="00E7038E" w:rsidRDefault="00E7038E" w:rsidP="00DE261C">
      <w:pPr>
        <w:tabs>
          <w:tab w:val="left" w:pos="284"/>
        </w:tabs>
        <w:spacing w:after="0" w:line="240" w:lineRule="auto"/>
        <w:ind w:firstLine="284"/>
        <w:jc w:val="both"/>
        <w:rPr>
          <w:rFonts w:ascii="Times New Roman" w:hAnsi="Times New Roman" w:cs="Times New Roman"/>
          <w:sz w:val="18"/>
          <w:szCs w:val="18"/>
        </w:rPr>
      </w:pPr>
      <w:r w:rsidRPr="00E7038E">
        <w:rPr>
          <w:rFonts w:ascii="Times New Roman" w:hAnsi="Times New Roman" w:cs="Times New Roman"/>
          <w:sz w:val="18"/>
          <w:szCs w:val="18"/>
        </w:rPr>
        <w:t xml:space="preserve">A new reference material, IRMM-426, for the two most important anthropogenic radionuclides </w:t>
      </w:r>
      <w:r w:rsidRPr="00616BEC">
        <w:rPr>
          <w:rFonts w:ascii="Times New Roman" w:hAnsi="Times New Roman" w:cs="Times New Roman"/>
          <w:sz w:val="18"/>
          <w:szCs w:val="18"/>
          <w:vertAlign w:val="superscript"/>
        </w:rPr>
        <w:t>137</w:t>
      </w:r>
      <w:r w:rsidRPr="00E7038E">
        <w:rPr>
          <w:rFonts w:ascii="Times New Roman" w:hAnsi="Times New Roman" w:cs="Times New Roman"/>
          <w:sz w:val="18"/>
          <w:szCs w:val="18"/>
        </w:rPr>
        <w:t xml:space="preserve">Cs and </w:t>
      </w:r>
      <w:r w:rsidRPr="00616BEC">
        <w:rPr>
          <w:rFonts w:ascii="Times New Roman" w:hAnsi="Times New Roman" w:cs="Times New Roman"/>
          <w:sz w:val="18"/>
          <w:szCs w:val="18"/>
          <w:vertAlign w:val="superscript"/>
        </w:rPr>
        <w:t>90</w:t>
      </w:r>
      <w:r w:rsidRPr="00E7038E">
        <w:rPr>
          <w:rFonts w:ascii="Times New Roman" w:hAnsi="Times New Roman" w:cs="Times New Roman"/>
          <w:sz w:val="18"/>
          <w:szCs w:val="18"/>
        </w:rPr>
        <w:t xml:space="preserve">Sr (and the natural </w:t>
      </w:r>
      <w:r w:rsidRPr="00616BEC">
        <w:rPr>
          <w:rFonts w:ascii="Times New Roman" w:hAnsi="Times New Roman" w:cs="Times New Roman"/>
          <w:sz w:val="18"/>
          <w:szCs w:val="18"/>
          <w:vertAlign w:val="superscript"/>
        </w:rPr>
        <w:t>40</w:t>
      </w:r>
      <w:r w:rsidRPr="00E7038E">
        <w:rPr>
          <w:rFonts w:ascii="Times New Roman" w:hAnsi="Times New Roman" w:cs="Times New Roman"/>
          <w:sz w:val="18"/>
          <w:szCs w:val="18"/>
        </w:rPr>
        <w:t xml:space="preserve">K) in a dried berry matrix was certified following the requirements of ISO Guide 35 (ISO, 2006). Homogeneity and stability studies were carried out at IRMM, whereas the measurement results of nine national and international standard laboratories in the </w:t>
      </w:r>
      <w:proofErr w:type="gramStart"/>
      <w:r w:rsidRPr="00E7038E">
        <w:rPr>
          <w:rFonts w:ascii="Times New Roman" w:hAnsi="Times New Roman" w:cs="Times New Roman"/>
          <w:sz w:val="18"/>
          <w:szCs w:val="18"/>
        </w:rPr>
        <w:t>CCRI(</w:t>
      </w:r>
      <w:proofErr w:type="gramEnd"/>
      <w:r w:rsidRPr="00E7038E">
        <w:rPr>
          <w:rFonts w:ascii="Times New Roman" w:hAnsi="Times New Roman" w:cs="Times New Roman"/>
          <w:sz w:val="18"/>
          <w:szCs w:val="18"/>
        </w:rPr>
        <w:t xml:space="preserve">II)-S8 supplementary comparison “bilberry” were used for the </w:t>
      </w:r>
      <w:proofErr w:type="spellStart"/>
      <w:r w:rsidRPr="00E7038E">
        <w:rPr>
          <w:rFonts w:ascii="Times New Roman" w:hAnsi="Times New Roman" w:cs="Times New Roman"/>
          <w:sz w:val="18"/>
          <w:szCs w:val="18"/>
        </w:rPr>
        <w:t>characterisation</w:t>
      </w:r>
      <w:proofErr w:type="spellEnd"/>
      <w:r w:rsidRPr="00E7038E">
        <w:rPr>
          <w:rFonts w:ascii="Times New Roman" w:hAnsi="Times New Roman" w:cs="Times New Roman"/>
          <w:sz w:val="18"/>
          <w:szCs w:val="18"/>
        </w:rPr>
        <w:t xml:space="preserve"> study of the new CRM. The wide range of approaches to efficiency calibration in gamma-ray spectrometry and of radiochemical procedures and counting methods applied in </w:t>
      </w:r>
      <w:r w:rsidRPr="00616BEC">
        <w:rPr>
          <w:rFonts w:ascii="Times New Roman" w:hAnsi="Times New Roman" w:cs="Times New Roman"/>
          <w:sz w:val="18"/>
          <w:szCs w:val="18"/>
          <w:vertAlign w:val="superscript"/>
        </w:rPr>
        <w:t>90</w:t>
      </w:r>
      <w:r w:rsidRPr="00E7038E">
        <w:rPr>
          <w:rFonts w:ascii="Times New Roman" w:hAnsi="Times New Roman" w:cs="Times New Roman"/>
          <w:sz w:val="18"/>
          <w:szCs w:val="18"/>
        </w:rPr>
        <w:t xml:space="preserve">Sr determination renders the certified property values robust </w:t>
      </w:r>
      <w:proofErr w:type="gramStart"/>
      <w:r w:rsidRPr="00E7038E">
        <w:rPr>
          <w:rFonts w:ascii="Times New Roman" w:hAnsi="Times New Roman" w:cs="Times New Roman"/>
          <w:sz w:val="18"/>
          <w:szCs w:val="18"/>
        </w:rPr>
        <w:t>with  low</w:t>
      </w:r>
      <w:proofErr w:type="gramEnd"/>
      <w:r w:rsidRPr="00E7038E">
        <w:rPr>
          <w:rFonts w:ascii="Times New Roman" w:hAnsi="Times New Roman" w:cs="Times New Roman"/>
          <w:sz w:val="18"/>
          <w:szCs w:val="18"/>
        </w:rPr>
        <w:t xml:space="preserve">  associated uncertainties. The new CRM IRMM-426 can be used to validate radionuclide measurement methods in research and monitoring laboratories. It will contribute to more reliable measurements of radionuclides in food and improved food screening for radioactivity as a basis for taking informed decisions on radiological protection.</w:t>
      </w:r>
    </w:p>
    <w:p w:rsidR="00DE261C" w:rsidRPr="00E7038E" w:rsidRDefault="00DE261C" w:rsidP="00DE261C">
      <w:pPr>
        <w:tabs>
          <w:tab w:val="left" w:pos="284"/>
        </w:tabs>
        <w:spacing w:after="0" w:line="240" w:lineRule="auto"/>
        <w:ind w:firstLine="284"/>
        <w:jc w:val="both"/>
        <w:rPr>
          <w:rFonts w:ascii="Times New Roman" w:hAnsi="Times New Roman" w:cs="Times New Roman"/>
          <w:sz w:val="18"/>
          <w:szCs w:val="18"/>
        </w:rPr>
      </w:pPr>
    </w:p>
    <w:p w:rsidR="00E7038E" w:rsidRDefault="00E7038E" w:rsidP="00DE261C">
      <w:pPr>
        <w:tabs>
          <w:tab w:val="left" w:pos="284"/>
        </w:tabs>
        <w:spacing w:after="0" w:line="240" w:lineRule="auto"/>
        <w:jc w:val="both"/>
        <w:rPr>
          <w:rFonts w:ascii="Times New Roman" w:hAnsi="Times New Roman" w:cs="Times New Roman"/>
          <w:b/>
          <w:sz w:val="18"/>
          <w:szCs w:val="18"/>
        </w:rPr>
      </w:pPr>
      <w:r w:rsidRPr="00DE261C">
        <w:rPr>
          <w:rFonts w:ascii="Times New Roman" w:hAnsi="Times New Roman" w:cs="Times New Roman"/>
          <w:b/>
          <w:sz w:val="18"/>
          <w:szCs w:val="18"/>
        </w:rPr>
        <w:t>Acknowledgements</w:t>
      </w:r>
    </w:p>
    <w:p w:rsidR="00DE261C" w:rsidRPr="00DE261C" w:rsidRDefault="00DE261C" w:rsidP="00DE261C">
      <w:pPr>
        <w:tabs>
          <w:tab w:val="left" w:pos="284"/>
        </w:tabs>
        <w:spacing w:after="0" w:line="240" w:lineRule="auto"/>
        <w:jc w:val="both"/>
        <w:rPr>
          <w:rFonts w:ascii="Times New Roman" w:hAnsi="Times New Roman" w:cs="Times New Roman"/>
          <w:b/>
          <w:sz w:val="18"/>
          <w:szCs w:val="18"/>
        </w:rPr>
      </w:pPr>
    </w:p>
    <w:p w:rsidR="00E7038E" w:rsidRDefault="00E7038E" w:rsidP="00DE261C">
      <w:pPr>
        <w:tabs>
          <w:tab w:val="left" w:pos="284"/>
        </w:tabs>
        <w:spacing w:after="0" w:line="240" w:lineRule="auto"/>
        <w:ind w:firstLine="284"/>
        <w:jc w:val="both"/>
        <w:rPr>
          <w:rFonts w:ascii="Times New Roman" w:hAnsi="Times New Roman" w:cs="Times New Roman"/>
          <w:sz w:val="18"/>
          <w:szCs w:val="18"/>
        </w:rPr>
      </w:pPr>
      <w:r w:rsidRPr="00E7038E">
        <w:rPr>
          <w:rFonts w:ascii="Times New Roman" w:hAnsi="Times New Roman" w:cs="Times New Roman"/>
          <w:sz w:val="18"/>
          <w:szCs w:val="18"/>
        </w:rPr>
        <w:t xml:space="preserve">The authors wish to thank G. </w:t>
      </w:r>
      <w:proofErr w:type="spellStart"/>
      <w:r w:rsidRPr="00E7038E">
        <w:rPr>
          <w:rFonts w:ascii="Times New Roman" w:hAnsi="Times New Roman" w:cs="Times New Roman"/>
          <w:sz w:val="18"/>
          <w:szCs w:val="18"/>
        </w:rPr>
        <w:t>Kis-Benedek</w:t>
      </w:r>
      <w:proofErr w:type="spellEnd"/>
      <w:r w:rsidRPr="00E7038E">
        <w:rPr>
          <w:rFonts w:ascii="Times New Roman" w:hAnsi="Times New Roman" w:cs="Times New Roman"/>
          <w:sz w:val="18"/>
          <w:szCs w:val="18"/>
        </w:rPr>
        <w:t xml:space="preserve">, J. La Rosa, P. Oropesa and Ü. </w:t>
      </w:r>
      <w:proofErr w:type="spellStart"/>
      <w:r w:rsidRPr="00E7038E">
        <w:rPr>
          <w:rFonts w:ascii="Times New Roman" w:hAnsi="Times New Roman" w:cs="Times New Roman"/>
          <w:sz w:val="18"/>
          <w:szCs w:val="18"/>
        </w:rPr>
        <w:t>Yücel</w:t>
      </w:r>
      <w:proofErr w:type="spellEnd"/>
      <w:r w:rsidRPr="00E7038E">
        <w:rPr>
          <w:rFonts w:ascii="Times New Roman" w:hAnsi="Times New Roman" w:cs="Times New Roman"/>
          <w:sz w:val="18"/>
          <w:szCs w:val="18"/>
        </w:rPr>
        <w:t xml:space="preserve"> for providing the data of the supplementary comparison measurements performed in their laboratories.</w:t>
      </w:r>
    </w:p>
    <w:p w:rsidR="00DE261C" w:rsidRPr="00E7038E" w:rsidRDefault="00DE261C" w:rsidP="00DE261C">
      <w:pPr>
        <w:tabs>
          <w:tab w:val="left" w:pos="284"/>
        </w:tabs>
        <w:spacing w:after="0" w:line="240" w:lineRule="auto"/>
        <w:ind w:firstLine="284"/>
        <w:jc w:val="both"/>
        <w:rPr>
          <w:rFonts w:ascii="Times New Roman" w:hAnsi="Times New Roman" w:cs="Times New Roman"/>
          <w:sz w:val="18"/>
          <w:szCs w:val="18"/>
        </w:rPr>
      </w:pPr>
    </w:p>
    <w:p w:rsidR="00E7038E" w:rsidRDefault="00E7038E" w:rsidP="00DE261C">
      <w:pPr>
        <w:tabs>
          <w:tab w:val="left" w:pos="284"/>
        </w:tabs>
        <w:spacing w:after="0" w:line="240" w:lineRule="auto"/>
        <w:jc w:val="both"/>
        <w:rPr>
          <w:rFonts w:ascii="Times New Roman" w:hAnsi="Times New Roman" w:cs="Times New Roman"/>
          <w:b/>
          <w:sz w:val="18"/>
          <w:szCs w:val="18"/>
        </w:rPr>
      </w:pPr>
      <w:r w:rsidRPr="00DE261C">
        <w:rPr>
          <w:rFonts w:ascii="Times New Roman" w:hAnsi="Times New Roman" w:cs="Times New Roman"/>
          <w:b/>
          <w:sz w:val="18"/>
          <w:szCs w:val="18"/>
        </w:rPr>
        <w:t xml:space="preserve">References </w:t>
      </w:r>
    </w:p>
    <w:p w:rsidR="00DE261C" w:rsidRPr="00DE261C" w:rsidRDefault="00DE261C" w:rsidP="00DE261C">
      <w:pPr>
        <w:tabs>
          <w:tab w:val="left" w:pos="284"/>
        </w:tabs>
        <w:spacing w:after="0" w:line="240" w:lineRule="auto"/>
        <w:jc w:val="both"/>
        <w:rPr>
          <w:rFonts w:ascii="Times New Roman" w:hAnsi="Times New Roman" w:cs="Times New Roman"/>
          <w:b/>
          <w:sz w:val="18"/>
          <w:szCs w:val="18"/>
        </w:rPr>
      </w:pPr>
    </w:p>
    <w:p w:rsidR="00E7038E" w:rsidRPr="00E7038E" w:rsidRDefault="00E7038E" w:rsidP="00DE261C">
      <w:pPr>
        <w:tabs>
          <w:tab w:val="left" w:pos="284"/>
        </w:tabs>
        <w:spacing w:after="0" w:line="240" w:lineRule="auto"/>
        <w:ind w:firstLine="284"/>
        <w:jc w:val="both"/>
        <w:rPr>
          <w:rFonts w:ascii="Times New Roman" w:hAnsi="Times New Roman" w:cs="Times New Roman"/>
          <w:sz w:val="18"/>
          <w:szCs w:val="18"/>
        </w:rPr>
      </w:pPr>
      <w:proofErr w:type="gramStart"/>
      <w:r w:rsidRPr="00E7038E">
        <w:rPr>
          <w:rFonts w:ascii="Times New Roman" w:hAnsi="Times New Roman" w:cs="Times New Roman"/>
          <w:sz w:val="18"/>
          <w:szCs w:val="18"/>
        </w:rPr>
        <w:t>ISO, 2006.</w:t>
      </w:r>
      <w:proofErr w:type="gramEnd"/>
      <w:r w:rsidRPr="00E7038E">
        <w:rPr>
          <w:rFonts w:ascii="Times New Roman" w:hAnsi="Times New Roman" w:cs="Times New Roman"/>
          <w:sz w:val="18"/>
          <w:szCs w:val="18"/>
        </w:rPr>
        <w:t xml:space="preserve"> ISO Guide 35:2006(E), Reference materials – general and statistical principles for certification. </w:t>
      </w:r>
      <w:proofErr w:type="gramStart"/>
      <w:r w:rsidRPr="00E7038E">
        <w:rPr>
          <w:rFonts w:ascii="Times New Roman" w:hAnsi="Times New Roman" w:cs="Times New Roman"/>
          <w:sz w:val="18"/>
          <w:szCs w:val="18"/>
        </w:rPr>
        <w:t>International Organization for Standardization, Geneva.</w:t>
      </w:r>
      <w:proofErr w:type="gramEnd"/>
      <w:r w:rsidRPr="00E7038E">
        <w:rPr>
          <w:rFonts w:ascii="Times New Roman" w:hAnsi="Times New Roman" w:cs="Times New Roman"/>
          <w:sz w:val="18"/>
          <w:szCs w:val="18"/>
        </w:rPr>
        <w:t xml:space="preserve"> </w:t>
      </w:r>
    </w:p>
    <w:p w:rsidR="00E7038E" w:rsidRPr="00214F1D" w:rsidRDefault="00E7038E" w:rsidP="00DE261C">
      <w:pPr>
        <w:tabs>
          <w:tab w:val="left" w:pos="284"/>
        </w:tabs>
        <w:spacing w:after="0" w:line="240" w:lineRule="auto"/>
        <w:ind w:firstLine="284"/>
        <w:jc w:val="both"/>
        <w:rPr>
          <w:rFonts w:ascii="Times New Roman" w:hAnsi="Times New Roman" w:cs="Times New Roman"/>
          <w:sz w:val="18"/>
          <w:szCs w:val="18"/>
        </w:rPr>
      </w:pPr>
      <w:proofErr w:type="spellStart"/>
      <w:proofErr w:type="gramStart"/>
      <w:r w:rsidRPr="00E7038E">
        <w:rPr>
          <w:rFonts w:ascii="Times New Roman" w:hAnsi="Times New Roman" w:cs="Times New Roman"/>
          <w:sz w:val="18"/>
          <w:szCs w:val="18"/>
        </w:rPr>
        <w:t>Lamberty</w:t>
      </w:r>
      <w:proofErr w:type="spellEnd"/>
      <w:r w:rsidRPr="00E7038E">
        <w:rPr>
          <w:rFonts w:ascii="Times New Roman" w:hAnsi="Times New Roman" w:cs="Times New Roman"/>
          <w:sz w:val="18"/>
          <w:szCs w:val="18"/>
        </w:rPr>
        <w:t xml:space="preserve">, A., </w:t>
      </w:r>
      <w:proofErr w:type="spellStart"/>
      <w:r w:rsidRPr="00E7038E">
        <w:rPr>
          <w:rFonts w:ascii="Times New Roman" w:hAnsi="Times New Roman" w:cs="Times New Roman"/>
          <w:sz w:val="18"/>
          <w:szCs w:val="18"/>
        </w:rPr>
        <w:t>Schimmel</w:t>
      </w:r>
      <w:proofErr w:type="spellEnd"/>
      <w:r w:rsidRPr="00E7038E">
        <w:rPr>
          <w:rFonts w:ascii="Times New Roman" w:hAnsi="Times New Roman" w:cs="Times New Roman"/>
          <w:sz w:val="18"/>
          <w:szCs w:val="18"/>
        </w:rPr>
        <w:t xml:space="preserve">, H., </w:t>
      </w:r>
      <w:proofErr w:type="spellStart"/>
      <w:r w:rsidRPr="00E7038E">
        <w:rPr>
          <w:rFonts w:ascii="Times New Roman" w:hAnsi="Times New Roman" w:cs="Times New Roman"/>
          <w:sz w:val="18"/>
          <w:szCs w:val="18"/>
        </w:rPr>
        <w:t>Pauwels</w:t>
      </w:r>
      <w:proofErr w:type="spellEnd"/>
      <w:r w:rsidRPr="00E7038E">
        <w:rPr>
          <w:rFonts w:ascii="Times New Roman" w:hAnsi="Times New Roman" w:cs="Times New Roman"/>
          <w:sz w:val="18"/>
          <w:szCs w:val="18"/>
        </w:rPr>
        <w:t>, J., 1998.</w:t>
      </w:r>
      <w:proofErr w:type="gramEnd"/>
      <w:r w:rsidRPr="00E7038E">
        <w:rPr>
          <w:rFonts w:ascii="Times New Roman" w:hAnsi="Times New Roman" w:cs="Times New Roman"/>
          <w:sz w:val="18"/>
          <w:szCs w:val="18"/>
        </w:rPr>
        <w:t xml:space="preserve"> </w:t>
      </w:r>
      <w:r w:rsidRPr="00214F1D">
        <w:rPr>
          <w:rFonts w:ascii="Times New Roman" w:hAnsi="Times New Roman" w:cs="Times New Roman"/>
          <w:sz w:val="18"/>
          <w:szCs w:val="18"/>
        </w:rPr>
        <w:t xml:space="preserve">Fresenius J. Anal. Chem. 360, 359-361. </w:t>
      </w:r>
    </w:p>
    <w:p w:rsidR="00E7038E" w:rsidRPr="00E7038E" w:rsidRDefault="00E7038E" w:rsidP="00203550">
      <w:pPr>
        <w:tabs>
          <w:tab w:val="left" w:pos="284"/>
        </w:tabs>
        <w:spacing w:after="0" w:line="240" w:lineRule="auto"/>
        <w:ind w:firstLine="284"/>
        <w:jc w:val="both"/>
        <w:rPr>
          <w:rFonts w:ascii="Times New Roman" w:hAnsi="Times New Roman" w:cs="Times New Roman"/>
          <w:sz w:val="18"/>
          <w:szCs w:val="18"/>
        </w:rPr>
      </w:pPr>
      <w:proofErr w:type="spellStart"/>
      <w:r w:rsidRPr="00E7038E">
        <w:rPr>
          <w:rFonts w:ascii="Times New Roman" w:hAnsi="Times New Roman" w:cs="Times New Roman"/>
          <w:sz w:val="18"/>
          <w:szCs w:val="18"/>
        </w:rPr>
        <w:t>Pauwels</w:t>
      </w:r>
      <w:proofErr w:type="spellEnd"/>
      <w:r w:rsidRPr="00E7038E">
        <w:rPr>
          <w:rFonts w:ascii="Times New Roman" w:hAnsi="Times New Roman" w:cs="Times New Roman"/>
          <w:sz w:val="18"/>
          <w:szCs w:val="18"/>
        </w:rPr>
        <w:t xml:space="preserve">, J., </w:t>
      </w:r>
      <w:proofErr w:type="spellStart"/>
      <w:r w:rsidRPr="00E7038E">
        <w:rPr>
          <w:rFonts w:ascii="Times New Roman" w:hAnsi="Times New Roman" w:cs="Times New Roman"/>
          <w:sz w:val="18"/>
          <w:szCs w:val="18"/>
        </w:rPr>
        <w:t>Lamberty</w:t>
      </w:r>
      <w:proofErr w:type="spellEnd"/>
      <w:r w:rsidRPr="00E7038E">
        <w:rPr>
          <w:rFonts w:ascii="Times New Roman" w:hAnsi="Times New Roman" w:cs="Times New Roman"/>
          <w:sz w:val="18"/>
          <w:szCs w:val="18"/>
        </w:rPr>
        <w:t xml:space="preserve">, A., </w:t>
      </w:r>
      <w:proofErr w:type="spellStart"/>
      <w:r w:rsidRPr="00E7038E">
        <w:rPr>
          <w:rFonts w:ascii="Times New Roman" w:hAnsi="Times New Roman" w:cs="Times New Roman"/>
          <w:sz w:val="18"/>
          <w:szCs w:val="18"/>
        </w:rPr>
        <w:t>Schimmel</w:t>
      </w:r>
      <w:proofErr w:type="spellEnd"/>
      <w:r w:rsidRPr="00E7038E">
        <w:rPr>
          <w:rFonts w:ascii="Times New Roman" w:hAnsi="Times New Roman" w:cs="Times New Roman"/>
          <w:sz w:val="18"/>
          <w:szCs w:val="18"/>
        </w:rPr>
        <w:t xml:space="preserve">, H., 1998. </w:t>
      </w:r>
      <w:proofErr w:type="gramStart"/>
      <w:r w:rsidRPr="00E7038E">
        <w:rPr>
          <w:rFonts w:ascii="Times New Roman" w:hAnsi="Times New Roman" w:cs="Times New Roman"/>
          <w:sz w:val="18"/>
          <w:szCs w:val="18"/>
        </w:rPr>
        <w:t xml:space="preserve">The determination of the uncertainty of reference materials certified by laboratory </w:t>
      </w:r>
      <w:proofErr w:type="spellStart"/>
      <w:r w:rsidRPr="00E7038E">
        <w:rPr>
          <w:rFonts w:ascii="Times New Roman" w:hAnsi="Times New Roman" w:cs="Times New Roman"/>
          <w:sz w:val="18"/>
          <w:szCs w:val="18"/>
        </w:rPr>
        <w:t>intercomparison</w:t>
      </w:r>
      <w:proofErr w:type="spellEnd"/>
      <w:r w:rsidRPr="00E7038E">
        <w:rPr>
          <w:rFonts w:ascii="Times New Roman" w:hAnsi="Times New Roman" w:cs="Times New Roman"/>
          <w:sz w:val="18"/>
          <w:szCs w:val="18"/>
        </w:rPr>
        <w:t>.</w:t>
      </w:r>
      <w:proofErr w:type="gramEnd"/>
      <w:r w:rsidRPr="00E7038E">
        <w:rPr>
          <w:rFonts w:ascii="Times New Roman" w:hAnsi="Times New Roman" w:cs="Times New Roman"/>
          <w:sz w:val="18"/>
          <w:szCs w:val="18"/>
        </w:rPr>
        <w:t xml:space="preserve"> </w:t>
      </w:r>
      <w:proofErr w:type="spellStart"/>
      <w:proofErr w:type="gramStart"/>
      <w:r w:rsidRPr="00E7038E">
        <w:rPr>
          <w:rFonts w:ascii="Times New Roman" w:hAnsi="Times New Roman" w:cs="Times New Roman"/>
          <w:sz w:val="18"/>
          <w:szCs w:val="18"/>
        </w:rPr>
        <w:t>Ac</w:t>
      </w:r>
      <w:r w:rsidR="00616BEC">
        <w:rPr>
          <w:rFonts w:ascii="Times New Roman" w:hAnsi="Times New Roman" w:cs="Times New Roman"/>
          <w:sz w:val="18"/>
          <w:szCs w:val="18"/>
        </w:rPr>
        <w:t>cred</w:t>
      </w:r>
      <w:proofErr w:type="spellEnd"/>
      <w:r w:rsidR="00616BEC">
        <w:rPr>
          <w:rFonts w:ascii="Times New Roman" w:hAnsi="Times New Roman" w:cs="Times New Roman"/>
          <w:sz w:val="18"/>
          <w:szCs w:val="18"/>
        </w:rPr>
        <w:t>.</w:t>
      </w:r>
      <w:proofErr w:type="gramEnd"/>
      <w:r w:rsidR="00616BEC">
        <w:rPr>
          <w:rFonts w:ascii="Times New Roman" w:hAnsi="Times New Roman" w:cs="Times New Roman"/>
          <w:sz w:val="18"/>
          <w:szCs w:val="18"/>
        </w:rPr>
        <w:t xml:space="preserve"> Qual. Assur. 3, 180-184. </w:t>
      </w:r>
    </w:p>
    <w:p w:rsidR="00E7038E" w:rsidRPr="00E7038E" w:rsidRDefault="00E7038E" w:rsidP="00DE261C">
      <w:pPr>
        <w:tabs>
          <w:tab w:val="left" w:pos="284"/>
        </w:tabs>
        <w:spacing w:after="0" w:line="240" w:lineRule="auto"/>
        <w:ind w:firstLine="284"/>
        <w:jc w:val="both"/>
        <w:rPr>
          <w:rFonts w:ascii="Times New Roman" w:hAnsi="Times New Roman" w:cs="Times New Roman"/>
          <w:sz w:val="18"/>
          <w:szCs w:val="18"/>
        </w:rPr>
      </w:pPr>
      <w:proofErr w:type="spellStart"/>
      <w:r w:rsidRPr="00E7038E">
        <w:rPr>
          <w:rFonts w:ascii="Times New Roman" w:hAnsi="Times New Roman" w:cs="Times New Roman"/>
          <w:sz w:val="18"/>
          <w:szCs w:val="18"/>
        </w:rPr>
        <w:t>Voitsekhovych</w:t>
      </w:r>
      <w:proofErr w:type="spellEnd"/>
      <w:r w:rsidRPr="00E7038E">
        <w:rPr>
          <w:rFonts w:ascii="Times New Roman" w:hAnsi="Times New Roman" w:cs="Times New Roman"/>
          <w:sz w:val="18"/>
          <w:szCs w:val="18"/>
        </w:rPr>
        <w:t xml:space="preserve">, O., 2005. Collection and Supply of Environmental Material to be used as Raw Material for the Development of CRMs. CMSET Technical Report Ref. 2004-124-ic, </w:t>
      </w:r>
      <w:proofErr w:type="spellStart"/>
      <w:r w:rsidRPr="00E7038E">
        <w:rPr>
          <w:rFonts w:ascii="Times New Roman" w:hAnsi="Times New Roman" w:cs="Times New Roman"/>
          <w:sz w:val="18"/>
          <w:szCs w:val="18"/>
        </w:rPr>
        <w:t>Ecomonitor</w:t>
      </w:r>
      <w:proofErr w:type="spellEnd"/>
      <w:r w:rsidRPr="00E7038E">
        <w:rPr>
          <w:rFonts w:ascii="Times New Roman" w:hAnsi="Times New Roman" w:cs="Times New Roman"/>
          <w:sz w:val="18"/>
          <w:szCs w:val="18"/>
        </w:rPr>
        <w:t xml:space="preserve"> Center for monitoring studies &amp; environmental technologies, Kiev, Ukraine.</w:t>
      </w:r>
    </w:p>
    <w:p w:rsidR="00184779" w:rsidRDefault="00E7038E" w:rsidP="00DE261C">
      <w:pPr>
        <w:tabs>
          <w:tab w:val="left" w:pos="284"/>
        </w:tabs>
        <w:spacing w:after="0" w:line="240" w:lineRule="auto"/>
        <w:ind w:firstLine="284"/>
        <w:jc w:val="both"/>
        <w:rPr>
          <w:rFonts w:ascii="Times New Roman" w:hAnsi="Times New Roman" w:cs="Times New Roman"/>
          <w:sz w:val="18"/>
          <w:szCs w:val="18"/>
        </w:rPr>
      </w:pPr>
      <w:proofErr w:type="spellStart"/>
      <w:r w:rsidRPr="00E7038E">
        <w:rPr>
          <w:rFonts w:ascii="Times New Roman" w:hAnsi="Times New Roman" w:cs="Times New Roman"/>
          <w:sz w:val="18"/>
          <w:szCs w:val="18"/>
        </w:rPr>
        <w:t>Wätjen</w:t>
      </w:r>
      <w:proofErr w:type="spellEnd"/>
      <w:r w:rsidRPr="00E7038E">
        <w:rPr>
          <w:rFonts w:ascii="Times New Roman" w:hAnsi="Times New Roman" w:cs="Times New Roman"/>
          <w:sz w:val="18"/>
          <w:szCs w:val="18"/>
        </w:rPr>
        <w:t xml:space="preserve">, U., </w:t>
      </w:r>
      <w:proofErr w:type="spellStart"/>
      <w:r w:rsidRPr="00E7038E">
        <w:rPr>
          <w:rFonts w:ascii="Times New Roman" w:hAnsi="Times New Roman" w:cs="Times New Roman"/>
          <w:sz w:val="18"/>
          <w:szCs w:val="18"/>
        </w:rPr>
        <w:t>Altzitzoglou</w:t>
      </w:r>
      <w:proofErr w:type="spellEnd"/>
      <w:r w:rsidRPr="00E7038E">
        <w:rPr>
          <w:rFonts w:ascii="Times New Roman" w:hAnsi="Times New Roman" w:cs="Times New Roman"/>
          <w:sz w:val="18"/>
          <w:szCs w:val="18"/>
        </w:rPr>
        <w:t xml:space="preserve">, T., Ceccatelli, A., </w:t>
      </w:r>
      <w:proofErr w:type="spellStart"/>
      <w:r w:rsidRPr="00E7038E">
        <w:rPr>
          <w:rFonts w:ascii="Times New Roman" w:hAnsi="Times New Roman" w:cs="Times New Roman"/>
          <w:sz w:val="18"/>
          <w:szCs w:val="18"/>
        </w:rPr>
        <w:t>Dikmen</w:t>
      </w:r>
      <w:proofErr w:type="spellEnd"/>
      <w:r w:rsidRPr="00E7038E">
        <w:rPr>
          <w:rFonts w:ascii="Times New Roman" w:hAnsi="Times New Roman" w:cs="Times New Roman"/>
          <w:sz w:val="18"/>
          <w:szCs w:val="18"/>
        </w:rPr>
        <w:t xml:space="preserve">, H., </w:t>
      </w:r>
      <w:proofErr w:type="spellStart"/>
      <w:r w:rsidRPr="00E7038E">
        <w:rPr>
          <w:rFonts w:ascii="Times New Roman" w:hAnsi="Times New Roman" w:cs="Times New Roman"/>
          <w:sz w:val="18"/>
          <w:szCs w:val="18"/>
        </w:rPr>
        <w:t>Emteborg</w:t>
      </w:r>
      <w:proofErr w:type="spellEnd"/>
      <w:r w:rsidRPr="00E7038E">
        <w:rPr>
          <w:rFonts w:ascii="Times New Roman" w:hAnsi="Times New Roman" w:cs="Times New Roman"/>
          <w:sz w:val="18"/>
          <w:szCs w:val="18"/>
        </w:rPr>
        <w:t xml:space="preserve">, H., </w:t>
      </w:r>
      <w:proofErr w:type="spellStart"/>
      <w:r w:rsidRPr="00E7038E">
        <w:rPr>
          <w:rFonts w:ascii="Times New Roman" w:hAnsi="Times New Roman" w:cs="Times New Roman"/>
          <w:sz w:val="18"/>
          <w:szCs w:val="18"/>
        </w:rPr>
        <w:t>Ferreux</w:t>
      </w:r>
      <w:proofErr w:type="spellEnd"/>
      <w:r w:rsidRPr="00E7038E">
        <w:rPr>
          <w:rFonts w:ascii="Times New Roman" w:hAnsi="Times New Roman" w:cs="Times New Roman"/>
          <w:sz w:val="18"/>
          <w:szCs w:val="18"/>
        </w:rPr>
        <w:t xml:space="preserve">, L., </w:t>
      </w:r>
      <w:proofErr w:type="spellStart"/>
      <w:r w:rsidRPr="00E7038E">
        <w:rPr>
          <w:rFonts w:ascii="Times New Roman" w:hAnsi="Times New Roman" w:cs="Times New Roman"/>
          <w:sz w:val="18"/>
          <w:szCs w:val="18"/>
        </w:rPr>
        <w:t>Frechou</w:t>
      </w:r>
      <w:proofErr w:type="spellEnd"/>
      <w:r w:rsidRPr="00E7038E">
        <w:rPr>
          <w:rFonts w:ascii="Times New Roman" w:hAnsi="Times New Roman" w:cs="Times New Roman"/>
          <w:sz w:val="18"/>
          <w:szCs w:val="18"/>
        </w:rPr>
        <w:t xml:space="preserve">, C., La Rosa, J., Luca, A., </w:t>
      </w:r>
      <w:r w:rsidRPr="00E7038E">
        <w:rPr>
          <w:rFonts w:ascii="Times New Roman" w:hAnsi="Times New Roman" w:cs="Times New Roman"/>
          <w:sz w:val="18"/>
          <w:szCs w:val="18"/>
        </w:rPr>
        <w:lastRenderedPageBreak/>
        <w:t xml:space="preserve">Moreno, Y., Oropesa, P., Pierre, S., </w:t>
      </w:r>
      <w:proofErr w:type="spellStart"/>
      <w:r w:rsidRPr="00E7038E">
        <w:rPr>
          <w:rFonts w:ascii="Times New Roman" w:hAnsi="Times New Roman" w:cs="Times New Roman"/>
          <w:sz w:val="18"/>
          <w:szCs w:val="18"/>
        </w:rPr>
        <w:t>Schmiedel</w:t>
      </w:r>
      <w:proofErr w:type="spellEnd"/>
      <w:r w:rsidRPr="00E7038E">
        <w:rPr>
          <w:rFonts w:ascii="Times New Roman" w:hAnsi="Times New Roman" w:cs="Times New Roman"/>
          <w:sz w:val="18"/>
          <w:szCs w:val="18"/>
        </w:rPr>
        <w:t xml:space="preserve">, M., </w:t>
      </w:r>
      <w:proofErr w:type="spellStart"/>
      <w:r w:rsidRPr="00E7038E">
        <w:rPr>
          <w:rFonts w:ascii="Times New Roman" w:hAnsi="Times New Roman" w:cs="Times New Roman"/>
          <w:sz w:val="18"/>
          <w:szCs w:val="18"/>
        </w:rPr>
        <w:t>Spasova</w:t>
      </w:r>
      <w:proofErr w:type="spellEnd"/>
      <w:r w:rsidRPr="00E7038E">
        <w:rPr>
          <w:rFonts w:ascii="Times New Roman" w:hAnsi="Times New Roman" w:cs="Times New Roman"/>
          <w:sz w:val="18"/>
          <w:szCs w:val="18"/>
        </w:rPr>
        <w:t xml:space="preserve">, Y., </w:t>
      </w:r>
      <w:proofErr w:type="spellStart"/>
      <w:r w:rsidRPr="00E7038E">
        <w:rPr>
          <w:rFonts w:ascii="Times New Roman" w:hAnsi="Times New Roman" w:cs="Times New Roman"/>
          <w:sz w:val="18"/>
          <w:szCs w:val="18"/>
        </w:rPr>
        <w:t>Szántó</w:t>
      </w:r>
      <w:proofErr w:type="spellEnd"/>
      <w:r w:rsidRPr="00E7038E">
        <w:rPr>
          <w:rFonts w:ascii="Times New Roman" w:hAnsi="Times New Roman" w:cs="Times New Roman"/>
          <w:sz w:val="18"/>
          <w:szCs w:val="18"/>
        </w:rPr>
        <w:t xml:space="preserve">, Z., </w:t>
      </w:r>
      <w:proofErr w:type="spellStart"/>
      <w:r w:rsidRPr="00E7038E">
        <w:rPr>
          <w:rFonts w:ascii="Times New Roman" w:hAnsi="Times New Roman" w:cs="Times New Roman"/>
          <w:sz w:val="18"/>
          <w:szCs w:val="18"/>
        </w:rPr>
        <w:t>Szücs</w:t>
      </w:r>
      <w:proofErr w:type="spellEnd"/>
      <w:r w:rsidRPr="00E7038E">
        <w:rPr>
          <w:rFonts w:ascii="Times New Roman" w:hAnsi="Times New Roman" w:cs="Times New Roman"/>
          <w:sz w:val="18"/>
          <w:szCs w:val="18"/>
        </w:rPr>
        <w:t xml:space="preserve">, L., </w:t>
      </w:r>
      <w:proofErr w:type="spellStart"/>
      <w:r w:rsidRPr="00E7038E">
        <w:rPr>
          <w:rFonts w:ascii="Times New Roman" w:hAnsi="Times New Roman" w:cs="Times New Roman"/>
          <w:sz w:val="18"/>
          <w:szCs w:val="18"/>
        </w:rPr>
        <w:t>Wershofen</w:t>
      </w:r>
      <w:proofErr w:type="spellEnd"/>
      <w:r w:rsidRPr="00E7038E">
        <w:rPr>
          <w:rFonts w:ascii="Times New Roman" w:hAnsi="Times New Roman" w:cs="Times New Roman"/>
          <w:sz w:val="18"/>
          <w:szCs w:val="18"/>
        </w:rPr>
        <w:t xml:space="preserve">, H., </w:t>
      </w:r>
      <w:proofErr w:type="spellStart"/>
      <w:r w:rsidRPr="00E7038E">
        <w:rPr>
          <w:rFonts w:ascii="Times New Roman" w:hAnsi="Times New Roman" w:cs="Times New Roman"/>
          <w:sz w:val="18"/>
          <w:szCs w:val="18"/>
        </w:rPr>
        <w:t>Yücel</w:t>
      </w:r>
      <w:proofErr w:type="spellEnd"/>
      <w:r w:rsidRPr="00E7038E">
        <w:rPr>
          <w:rFonts w:ascii="Times New Roman" w:hAnsi="Times New Roman" w:cs="Times New Roman"/>
          <w:sz w:val="18"/>
          <w:szCs w:val="18"/>
        </w:rPr>
        <w:t xml:space="preserve">, Ü., 2012. </w:t>
      </w:r>
      <w:proofErr w:type="gramStart"/>
      <w:r w:rsidRPr="00E7038E">
        <w:rPr>
          <w:rFonts w:ascii="Times New Roman" w:hAnsi="Times New Roman" w:cs="Times New Roman"/>
          <w:sz w:val="18"/>
          <w:szCs w:val="18"/>
        </w:rPr>
        <w:t>Results of an international comparison for the determination of radionuclide activity in bilberry material.</w:t>
      </w:r>
      <w:proofErr w:type="gramEnd"/>
      <w:r w:rsidRPr="00E7038E">
        <w:rPr>
          <w:rFonts w:ascii="Times New Roman" w:hAnsi="Times New Roman" w:cs="Times New Roman"/>
          <w:sz w:val="18"/>
          <w:szCs w:val="18"/>
        </w:rPr>
        <w:t xml:space="preserve"> Appl. </w:t>
      </w:r>
      <w:proofErr w:type="spellStart"/>
      <w:r w:rsidRPr="00E7038E">
        <w:rPr>
          <w:rFonts w:ascii="Times New Roman" w:hAnsi="Times New Roman" w:cs="Times New Roman"/>
          <w:sz w:val="18"/>
          <w:szCs w:val="18"/>
        </w:rPr>
        <w:t>Radiat</w:t>
      </w:r>
      <w:proofErr w:type="spellEnd"/>
      <w:r w:rsidRPr="00E7038E">
        <w:rPr>
          <w:rFonts w:ascii="Times New Roman" w:hAnsi="Times New Roman" w:cs="Times New Roman"/>
          <w:sz w:val="18"/>
          <w:szCs w:val="18"/>
        </w:rPr>
        <w:t xml:space="preserve">. </w:t>
      </w:r>
      <w:proofErr w:type="spellStart"/>
      <w:proofErr w:type="gramStart"/>
      <w:r w:rsidRPr="00E7038E">
        <w:rPr>
          <w:rFonts w:ascii="Times New Roman" w:hAnsi="Times New Roman" w:cs="Times New Roman"/>
          <w:sz w:val="18"/>
          <w:szCs w:val="18"/>
        </w:rPr>
        <w:t>Isot</w:t>
      </w:r>
      <w:proofErr w:type="spellEnd"/>
      <w:r w:rsidRPr="00E7038E">
        <w:rPr>
          <w:rFonts w:ascii="Times New Roman" w:hAnsi="Times New Roman" w:cs="Times New Roman"/>
          <w:sz w:val="18"/>
          <w:szCs w:val="18"/>
        </w:rPr>
        <w:t>.</w:t>
      </w:r>
      <w:proofErr w:type="gramEnd"/>
      <w:r w:rsidRPr="00E7038E">
        <w:rPr>
          <w:rFonts w:ascii="Times New Roman" w:hAnsi="Times New Roman" w:cs="Times New Roman"/>
          <w:sz w:val="18"/>
          <w:szCs w:val="18"/>
        </w:rPr>
        <w:t xml:space="preserve"> 70, 1843-1849.</w:t>
      </w:r>
    </w:p>
    <w:p w:rsidR="00AC0A6B" w:rsidRDefault="00AC0A6B" w:rsidP="00DE261C">
      <w:pPr>
        <w:tabs>
          <w:tab w:val="left" w:pos="284"/>
        </w:tabs>
        <w:spacing w:after="0" w:line="240" w:lineRule="auto"/>
        <w:ind w:firstLine="284"/>
        <w:jc w:val="both"/>
        <w:rPr>
          <w:rFonts w:ascii="Times New Roman" w:hAnsi="Times New Roman" w:cs="Times New Roman"/>
          <w:sz w:val="18"/>
          <w:szCs w:val="18"/>
        </w:rPr>
      </w:pPr>
    </w:p>
    <w:p w:rsidR="00DD7173" w:rsidRPr="009A0484" w:rsidRDefault="00DD7173" w:rsidP="00DD7173">
      <w:pPr>
        <w:tabs>
          <w:tab w:val="left" w:pos="284"/>
        </w:tabs>
        <w:spacing w:after="0" w:line="240" w:lineRule="auto"/>
        <w:jc w:val="both"/>
        <w:rPr>
          <w:rFonts w:ascii="Times New Roman" w:hAnsi="Times New Roman" w:cs="Times New Roman"/>
          <w:color w:val="FF0000"/>
          <w:sz w:val="18"/>
          <w:szCs w:val="18"/>
        </w:rPr>
      </w:pPr>
      <w:r w:rsidRPr="009A0484">
        <w:rPr>
          <w:rFonts w:ascii="Times New Roman" w:hAnsi="Times New Roman" w:cs="Times New Roman"/>
          <w:i/>
          <w:color w:val="FF0000"/>
          <w:sz w:val="18"/>
          <w:szCs w:val="18"/>
        </w:rPr>
        <w:t>(</w:t>
      </w:r>
      <w:proofErr w:type="gramStart"/>
      <w:r w:rsidRPr="009A0484">
        <w:rPr>
          <w:rFonts w:ascii="Times New Roman" w:hAnsi="Times New Roman" w:cs="Times New Roman"/>
          <w:i/>
          <w:color w:val="FF0000"/>
          <w:sz w:val="18"/>
          <w:szCs w:val="18"/>
        </w:rPr>
        <w:t>if</w:t>
      </w:r>
      <w:proofErr w:type="gramEnd"/>
      <w:r w:rsidRPr="009A0484">
        <w:rPr>
          <w:rFonts w:ascii="Times New Roman" w:hAnsi="Times New Roman" w:cs="Times New Roman"/>
          <w:i/>
          <w:color w:val="FF0000"/>
          <w:sz w:val="18"/>
          <w:szCs w:val="18"/>
        </w:rPr>
        <w:t xml:space="preserve"> a large table/figure needs to be added across both columns, insert a section change </w:t>
      </w:r>
      <w:r w:rsidRPr="009A0484">
        <w:rPr>
          <w:rFonts w:ascii="Times New Roman" w:hAnsi="Times New Roman" w:cs="Times New Roman"/>
          <w:b/>
          <w:i/>
          <w:color w:val="FF0000"/>
          <w:sz w:val="18"/>
          <w:szCs w:val="18"/>
        </w:rPr>
        <w:t>without</w:t>
      </w:r>
      <w:r w:rsidRPr="009A0484">
        <w:rPr>
          <w:rFonts w:ascii="Times New Roman" w:hAnsi="Times New Roman" w:cs="Times New Roman"/>
          <w:i/>
          <w:color w:val="FF0000"/>
          <w:sz w:val="18"/>
          <w:szCs w:val="18"/>
        </w:rPr>
        <w:t xml:space="preserve"> page break before and after that table/figure)</w:t>
      </w:r>
    </w:p>
    <w:p w:rsidR="0072681A" w:rsidRDefault="0072681A" w:rsidP="00DE261C">
      <w:pPr>
        <w:tabs>
          <w:tab w:val="left" w:pos="284"/>
        </w:tabs>
        <w:spacing w:after="0" w:line="240" w:lineRule="auto"/>
        <w:ind w:firstLine="284"/>
        <w:jc w:val="both"/>
        <w:rPr>
          <w:rFonts w:ascii="Times New Roman" w:hAnsi="Times New Roman" w:cs="Times New Roman"/>
          <w:sz w:val="18"/>
          <w:szCs w:val="18"/>
        </w:rPr>
      </w:pPr>
    </w:p>
    <w:p w:rsidR="0072681A" w:rsidRPr="0072681A" w:rsidRDefault="0072681A" w:rsidP="00DE261C">
      <w:pPr>
        <w:tabs>
          <w:tab w:val="left" w:pos="284"/>
        </w:tabs>
        <w:spacing w:after="0" w:line="240" w:lineRule="auto"/>
        <w:ind w:firstLine="284"/>
        <w:jc w:val="both"/>
        <w:rPr>
          <w:rFonts w:ascii="Times New Roman" w:hAnsi="Times New Roman" w:cs="Times New Roman"/>
          <w:sz w:val="18"/>
          <w:szCs w:val="18"/>
        </w:rPr>
      </w:pPr>
    </w:p>
    <w:sectPr w:rsidR="0072681A" w:rsidRPr="0072681A" w:rsidSect="00184779">
      <w:footnotePr>
        <w:numFmt w:val="chicago"/>
      </w:footnotePr>
      <w:type w:val="continuous"/>
      <w:pgSz w:w="11907" w:h="16839" w:code="9"/>
      <w:pgMar w:top="1871" w:right="737" w:bottom="1134" w:left="794" w:header="720" w:footer="720" w:gutter="0"/>
      <w:cols w:num="2"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0AA" w:rsidRDefault="00E530AA" w:rsidP="0012398F">
      <w:pPr>
        <w:spacing w:after="0" w:line="240" w:lineRule="auto"/>
      </w:pPr>
      <w:r>
        <w:separator/>
      </w:r>
    </w:p>
  </w:endnote>
  <w:endnote w:type="continuationSeparator" w:id="0">
    <w:p w:rsidR="00E530AA" w:rsidRDefault="00E530AA" w:rsidP="0012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0AA" w:rsidRDefault="00E530AA" w:rsidP="0012398F">
      <w:pPr>
        <w:spacing w:after="0" w:line="240" w:lineRule="auto"/>
      </w:pPr>
      <w:r>
        <w:separator/>
      </w:r>
    </w:p>
  </w:footnote>
  <w:footnote w:type="continuationSeparator" w:id="0">
    <w:p w:rsidR="00E530AA" w:rsidRDefault="00E530AA" w:rsidP="0012398F">
      <w:pPr>
        <w:spacing w:after="0" w:line="240" w:lineRule="auto"/>
      </w:pPr>
      <w:r>
        <w:continuationSeparator/>
      </w:r>
    </w:p>
  </w:footnote>
  <w:footnote w:id="1">
    <w:p w:rsidR="001846FE" w:rsidRPr="001846FE" w:rsidRDefault="001846FE">
      <w:pPr>
        <w:pStyle w:val="Textonotapie"/>
        <w:rPr>
          <w:color w:val="FF0000"/>
          <w:sz w:val="16"/>
          <w:szCs w:val="16"/>
        </w:rPr>
      </w:pPr>
      <w:r w:rsidRPr="001846FE">
        <w:rPr>
          <w:rStyle w:val="Refdenotaalpie"/>
          <w:color w:val="FF0000"/>
        </w:rPr>
        <w:footnoteRef/>
      </w:r>
      <w:r w:rsidRPr="001846FE">
        <w:rPr>
          <w:color w:val="FF0000"/>
        </w:rPr>
        <w:t xml:space="preserve"> </w:t>
      </w:r>
      <w:r w:rsidRPr="001846FE">
        <w:rPr>
          <w:rFonts w:ascii="Times New Roman" w:hAnsi="Times New Roman" w:cs="Times New Roman"/>
          <w:i/>
          <w:color w:val="FF0000"/>
          <w:sz w:val="16"/>
          <w:szCs w:val="16"/>
        </w:rPr>
        <w:t>See note on page 4 concerning large tables/figures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24E9D"/>
    <w:multiLevelType w:val="hybridMultilevel"/>
    <w:tmpl w:val="49443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E7207"/>
    <w:multiLevelType w:val="hybridMultilevel"/>
    <w:tmpl w:val="985C9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1E20CD"/>
    <w:multiLevelType w:val="hybridMultilevel"/>
    <w:tmpl w:val="72244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642286"/>
    <w:multiLevelType w:val="multilevel"/>
    <w:tmpl w:val="4392B67E"/>
    <w:lvl w:ilvl="0">
      <w:start w:val="1"/>
      <w:numFmt w:val="decimal"/>
      <w:lvlText w:val="%1."/>
      <w:lvlJc w:val="left"/>
      <w:pPr>
        <w:ind w:left="435" w:hanging="435"/>
      </w:pPr>
      <w:rPr>
        <w:rFonts w:hint="default"/>
        <w:b/>
        <w:i w:val="0"/>
      </w:rPr>
    </w:lvl>
    <w:lvl w:ilvl="1">
      <w:start w:val="1"/>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nsid w:val="77E840CE"/>
    <w:multiLevelType w:val="hybridMultilevel"/>
    <w:tmpl w:val="4AEE1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drawingGridHorizontalSpacing w:val="11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42"/>
    <w:rsid w:val="000368DE"/>
    <w:rsid w:val="000400A7"/>
    <w:rsid w:val="00092880"/>
    <w:rsid w:val="000A0C97"/>
    <w:rsid w:val="0012398F"/>
    <w:rsid w:val="001846FE"/>
    <w:rsid w:val="00184779"/>
    <w:rsid w:val="001B7C97"/>
    <w:rsid w:val="00203550"/>
    <w:rsid w:val="00214F1D"/>
    <w:rsid w:val="0025284D"/>
    <w:rsid w:val="00256B65"/>
    <w:rsid w:val="003403B9"/>
    <w:rsid w:val="00355A96"/>
    <w:rsid w:val="0036485B"/>
    <w:rsid w:val="003C3255"/>
    <w:rsid w:val="00405FC5"/>
    <w:rsid w:val="004252FB"/>
    <w:rsid w:val="004341A4"/>
    <w:rsid w:val="004B767E"/>
    <w:rsid w:val="00566C9A"/>
    <w:rsid w:val="005E6DF3"/>
    <w:rsid w:val="00616BEC"/>
    <w:rsid w:val="00651EFD"/>
    <w:rsid w:val="0072681A"/>
    <w:rsid w:val="007F14DE"/>
    <w:rsid w:val="00851D1A"/>
    <w:rsid w:val="0086495D"/>
    <w:rsid w:val="008C10DF"/>
    <w:rsid w:val="009037A6"/>
    <w:rsid w:val="0099316F"/>
    <w:rsid w:val="009A0484"/>
    <w:rsid w:val="009A4174"/>
    <w:rsid w:val="009B6BB5"/>
    <w:rsid w:val="009C5BF2"/>
    <w:rsid w:val="00A72861"/>
    <w:rsid w:val="00AB212B"/>
    <w:rsid w:val="00AC0A6B"/>
    <w:rsid w:val="00AD0D96"/>
    <w:rsid w:val="00AF0BBD"/>
    <w:rsid w:val="00B52CAE"/>
    <w:rsid w:val="00B9261C"/>
    <w:rsid w:val="00C91BE4"/>
    <w:rsid w:val="00D17E04"/>
    <w:rsid w:val="00DB2942"/>
    <w:rsid w:val="00DD7173"/>
    <w:rsid w:val="00DE261C"/>
    <w:rsid w:val="00DF0005"/>
    <w:rsid w:val="00E4786F"/>
    <w:rsid w:val="00E530AA"/>
    <w:rsid w:val="00E7038E"/>
    <w:rsid w:val="00EC7A2F"/>
    <w:rsid w:val="00EF512C"/>
    <w:rsid w:val="00F40C65"/>
    <w:rsid w:val="00F42112"/>
    <w:rsid w:val="00FC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239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398F"/>
    <w:rPr>
      <w:sz w:val="20"/>
      <w:szCs w:val="20"/>
    </w:rPr>
  </w:style>
  <w:style w:type="character" w:styleId="Refdenotaalpie">
    <w:name w:val="footnote reference"/>
    <w:basedOn w:val="Fuentedeprrafopredeter"/>
    <w:uiPriority w:val="99"/>
    <w:semiHidden/>
    <w:unhideWhenUsed/>
    <w:rsid w:val="0012398F"/>
    <w:rPr>
      <w:vertAlign w:val="superscript"/>
    </w:rPr>
  </w:style>
  <w:style w:type="paragraph" w:styleId="Prrafodelista">
    <w:name w:val="List Paragraph"/>
    <w:basedOn w:val="Normal"/>
    <w:uiPriority w:val="34"/>
    <w:qFormat/>
    <w:rsid w:val="00184779"/>
    <w:pPr>
      <w:ind w:left="720"/>
      <w:contextualSpacing/>
    </w:pPr>
  </w:style>
  <w:style w:type="paragraph" w:styleId="Textodeglobo">
    <w:name w:val="Balloon Text"/>
    <w:basedOn w:val="Normal"/>
    <w:link w:val="TextodegloboCar"/>
    <w:uiPriority w:val="99"/>
    <w:semiHidden/>
    <w:unhideWhenUsed/>
    <w:rsid w:val="009A41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174"/>
    <w:rPr>
      <w:rFonts w:ascii="Tahoma" w:hAnsi="Tahoma" w:cs="Tahoma"/>
      <w:sz w:val="16"/>
      <w:szCs w:val="16"/>
    </w:rPr>
  </w:style>
  <w:style w:type="paragraph" w:styleId="NormalWeb">
    <w:name w:val="Normal (Web)"/>
    <w:basedOn w:val="Normal"/>
    <w:uiPriority w:val="99"/>
    <w:semiHidden/>
    <w:unhideWhenUsed/>
    <w:rsid w:val="0025284D"/>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12398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2398F"/>
    <w:rPr>
      <w:sz w:val="20"/>
      <w:szCs w:val="20"/>
    </w:rPr>
  </w:style>
  <w:style w:type="character" w:styleId="Refdenotaalpie">
    <w:name w:val="footnote reference"/>
    <w:basedOn w:val="Fuentedeprrafopredeter"/>
    <w:uiPriority w:val="99"/>
    <w:semiHidden/>
    <w:unhideWhenUsed/>
    <w:rsid w:val="0012398F"/>
    <w:rPr>
      <w:vertAlign w:val="superscript"/>
    </w:rPr>
  </w:style>
  <w:style w:type="paragraph" w:styleId="Prrafodelista">
    <w:name w:val="List Paragraph"/>
    <w:basedOn w:val="Normal"/>
    <w:uiPriority w:val="34"/>
    <w:qFormat/>
    <w:rsid w:val="00184779"/>
    <w:pPr>
      <w:ind w:left="720"/>
      <w:contextualSpacing/>
    </w:pPr>
  </w:style>
  <w:style w:type="paragraph" w:styleId="Textodeglobo">
    <w:name w:val="Balloon Text"/>
    <w:basedOn w:val="Normal"/>
    <w:link w:val="TextodegloboCar"/>
    <w:uiPriority w:val="99"/>
    <w:semiHidden/>
    <w:unhideWhenUsed/>
    <w:rsid w:val="009A41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4174"/>
    <w:rPr>
      <w:rFonts w:ascii="Tahoma" w:hAnsi="Tahoma" w:cs="Tahoma"/>
      <w:sz w:val="16"/>
      <w:szCs w:val="16"/>
    </w:rPr>
  </w:style>
  <w:style w:type="paragraph" w:styleId="NormalWeb">
    <w:name w:val="Normal (Web)"/>
    <w:basedOn w:val="Normal"/>
    <w:uiPriority w:val="99"/>
    <w:semiHidden/>
    <w:unhideWhenUsed/>
    <w:rsid w:val="0025284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903881773899407"/>
          <c:y val="9.9197094694905397E-2"/>
          <c:w val="0.80487932685360586"/>
          <c:h val="0.68208188742137743"/>
        </c:manualLayout>
      </c:layout>
      <c:scatterChart>
        <c:scatterStyle val="lineMarker"/>
        <c:varyColors val="0"/>
        <c:ser>
          <c:idx val="0"/>
          <c:order val="0"/>
          <c:tx>
            <c:strRef>
              <c:f>'Sr-90'!$F$87</c:f>
              <c:strCache>
                <c:ptCount val="1"/>
                <c:pt idx="0">
                  <c:v>stated mean</c:v>
                </c:pt>
              </c:strCache>
            </c:strRef>
          </c:tx>
          <c:spPr>
            <a:ln w="28575">
              <a:noFill/>
            </a:ln>
          </c:spPr>
          <c:marker>
            <c:symbol val="diamond"/>
            <c:size val="5"/>
            <c:spPr>
              <a:solidFill>
                <a:srgbClr val="000080"/>
              </a:solidFill>
              <a:ln>
                <a:solidFill>
                  <a:srgbClr val="000080"/>
                </a:solidFill>
                <a:prstDash val="solid"/>
              </a:ln>
            </c:spPr>
          </c:marker>
          <c:errBars>
            <c:errDir val="y"/>
            <c:errBarType val="both"/>
            <c:errValType val="cust"/>
            <c:noEndCap val="0"/>
            <c:plus>
              <c:numRef>
                <c:f>'Sr-90'!$H$89:$H$93</c:f>
                <c:numCache>
                  <c:formatCode>General</c:formatCode>
                  <c:ptCount val="5"/>
                  <c:pt idx="0">
                    <c:v>4</c:v>
                  </c:pt>
                  <c:pt idx="1">
                    <c:v>11</c:v>
                  </c:pt>
                  <c:pt idx="2">
                    <c:v>5.3</c:v>
                  </c:pt>
                  <c:pt idx="3">
                    <c:v>5.5</c:v>
                  </c:pt>
                  <c:pt idx="4">
                    <c:v>4</c:v>
                  </c:pt>
                </c:numCache>
              </c:numRef>
            </c:plus>
            <c:minus>
              <c:numRef>
                <c:f>'Sr-90'!$H$89:$H$93</c:f>
                <c:numCache>
                  <c:formatCode>General</c:formatCode>
                  <c:ptCount val="5"/>
                  <c:pt idx="0">
                    <c:v>4</c:v>
                  </c:pt>
                  <c:pt idx="1">
                    <c:v>11</c:v>
                  </c:pt>
                  <c:pt idx="2">
                    <c:v>5.3</c:v>
                  </c:pt>
                  <c:pt idx="3">
                    <c:v>5.5</c:v>
                  </c:pt>
                  <c:pt idx="4">
                    <c:v>4</c:v>
                  </c:pt>
                </c:numCache>
              </c:numRef>
            </c:minus>
            <c:spPr>
              <a:ln w="19050">
                <a:solidFill>
                  <a:srgbClr val="000000"/>
                </a:solidFill>
                <a:prstDash val="solid"/>
              </a:ln>
            </c:spPr>
          </c:errBars>
          <c:xVal>
            <c:numRef>
              <c:f>'Sr-90'!$C$89:$C$93</c:f>
              <c:numCache>
                <c:formatCode>General</c:formatCode>
                <c:ptCount val="5"/>
                <c:pt idx="0">
                  <c:v>1</c:v>
                </c:pt>
                <c:pt idx="1">
                  <c:v>2</c:v>
                </c:pt>
                <c:pt idx="2">
                  <c:v>3</c:v>
                </c:pt>
                <c:pt idx="3">
                  <c:v>4</c:v>
                </c:pt>
                <c:pt idx="4">
                  <c:v>5</c:v>
                </c:pt>
              </c:numCache>
            </c:numRef>
          </c:xVal>
          <c:yVal>
            <c:numRef>
              <c:f>'Sr-90'!$F$89:$F$93</c:f>
              <c:numCache>
                <c:formatCode>General</c:formatCode>
                <c:ptCount val="5"/>
                <c:pt idx="0">
                  <c:v>151</c:v>
                </c:pt>
                <c:pt idx="1">
                  <c:v>145</c:v>
                </c:pt>
                <c:pt idx="2">
                  <c:v>150.80000000000001</c:v>
                </c:pt>
                <c:pt idx="3">
                  <c:v>165.3</c:v>
                </c:pt>
                <c:pt idx="4">
                  <c:v>153</c:v>
                </c:pt>
              </c:numCache>
            </c:numRef>
          </c:yVal>
          <c:smooth val="0"/>
        </c:ser>
        <c:ser>
          <c:idx val="2"/>
          <c:order val="1"/>
          <c:tx>
            <c:strRef>
              <c:f>'Sr-90'!$H$83</c:f>
              <c:strCache>
                <c:ptCount val="1"/>
                <c:pt idx="0">
                  <c:v>mean</c:v>
                </c:pt>
              </c:strCache>
            </c:strRef>
          </c:tx>
          <c:spPr>
            <a:ln w="25400">
              <a:solidFill>
                <a:schemeClr val="tx1"/>
              </a:solidFill>
            </a:ln>
          </c:spPr>
          <c:marker>
            <c:symbol val="none"/>
          </c:marker>
          <c:xVal>
            <c:numRef>
              <c:f>'Sr-90'!$C$87:$C$88</c:f>
              <c:numCache>
                <c:formatCode>General</c:formatCode>
                <c:ptCount val="2"/>
                <c:pt idx="0">
                  <c:v>0</c:v>
                </c:pt>
                <c:pt idx="1">
                  <c:v>6</c:v>
                </c:pt>
              </c:numCache>
            </c:numRef>
          </c:xVal>
          <c:yVal>
            <c:numRef>
              <c:f>'Sr-90'!$H$84:$H$85</c:f>
              <c:numCache>
                <c:formatCode>General</c:formatCode>
                <c:ptCount val="2"/>
                <c:pt idx="0">
                  <c:v>153.02000000000001</c:v>
                </c:pt>
                <c:pt idx="1">
                  <c:v>153.02000000000001</c:v>
                </c:pt>
              </c:numCache>
            </c:numRef>
          </c:yVal>
          <c:smooth val="0"/>
        </c:ser>
        <c:ser>
          <c:idx val="3"/>
          <c:order val="2"/>
          <c:tx>
            <c:strRef>
              <c:f>'Sr-90'!$O$83</c:f>
              <c:strCache>
                <c:ptCount val="1"/>
                <c:pt idx="0">
                  <c:v>+ UCRM</c:v>
                </c:pt>
              </c:strCache>
            </c:strRef>
          </c:tx>
          <c:spPr>
            <a:ln w="25400">
              <a:solidFill>
                <a:schemeClr val="tx1"/>
              </a:solidFill>
              <a:prstDash val="sysDash"/>
            </a:ln>
          </c:spPr>
          <c:marker>
            <c:symbol val="none"/>
          </c:marker>
          <c:xVal>
            <c:numRef>
              <c:f>'Sr-90'!$C$87:$C$88</c:f>
              <c:numCache>
                <c:formatCode>General</c:formatCode>
                <c:ptCount val="2"/>
                <c:pt idx="0">
                  <c:v>0</c:v>
                </c:pt>
                <c:pt idx="1">
                  <c:v>6</c:v>
                </c:pt>
              </c:numCache>
            </c:numRef>
          </c:xVal>
          <c:yVal>
            <c:numRef>
              <c:f>'Sr-90'!$O$84:$O$85</c:f>
              <c:numCache>
                <c:formatCode>General</c:formatCode>
                <c:ptCount val="2"/>
                <c:pt idx="0">
                  <c:v>163.02000000000001</c:v>
                </c:pt>
                <c:pt idx="1">
                  <c:v>163.02000000000001</c:v>
                </c:pt>
              </c:numCache>
            </c:numRef>
          </c:yVal>
          <c:smooth val="0"/>
        </c:ser>
        <c:ser>
          <c:idx val="4"/>
          <c:order val="3"/>
          <c:tx>
            <c:strRef>
              <c:f>'Sr-90'!$P$83</c:f>
              <c:strCache>
                <c:ptCount val="1"/>
                <c:pt idx="0">
                  <c:v>- UCRM</c:v>
                </c:pt>
              </c:strCache>
            </c:strRef>
          </c:tx>
          <c:spPr>
            <a:ln w="25400">
              <a:solidFill>
                <a:schemeClr val="tx1"/>
              </a:solidFill>
              <a:prstDash val="sysDash"/>
            </a:ln>
          </c:spPr>
          <c:marker>
            <c:symbol val="none"/>
          </c:marker>
          <c:xVal>
            <c:numRef>
              <c:f>'Sr-90'!$C$87:$C$88</c:f>
              <c:numCache>
                <c:formatCode>General</c:formatCode>
                <c:ptCount val="2"/>
                <c:pt idx="0">
                  <c:v>0</c:v>
                </c:pt>
                <c:pt idx="1">
                  <c:v>6</c:v>
                </c:pt>
              </c:numCache>
            </c:numRef>
          </c:xVal>
          <c:yVal>
            <c:numRef>
              <c:f>'Sr-90'!$P$84:$P$85</c:f>
              <c:numCache>
                <c:formatCode>General</c:formatCode>
                <c:ptCount val="2"/>
                <c:pt idx="0">
                  <c:v>143.02000000000001</c:v>
                </c:pt>
                <c:pt idx="1">
                  <c:v>143.02000000000001</c:v>
                </c:pt>
              </c:numCache>
            </c:numRef>
          </c:yVal>
          <c:smooth val="0"/>
        </c:ser>
        <c:dLbls>
          <c:showLegendKey val="0"/>
          <c:showVal val="0"/>
          <c:showCatName val="0"/>
          <c:showSerName val="0"/>
          <c:showPercent val="0"/>
          <c:showBubbleSize val="0"/>
        </c:dLbls>
        <c:axId val="103243136"/>
        <c:axId val="103277696"/>
      </c:scatterChart>
      <c:valAx>
        <c:axId val="103243136"/>
        <c:scaling>
          <c:orientation val="minMax"/>
          <c:max val="6"/>
          <c:min val="0"/>
        </c:scaling>
        <c:delete val="0"/>
        <c:axPos val="b"/>
        <c:numFmt formatCode="#,##0" sourceLinked="0"/>
        <c:majorTickMark val="out"/>
        <c:minorTickMark val="out"/>
        <c:tickLblPos val="none"/>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es-ES"/>
          </a:p>
        </c:txPr>
        <c:crossAx val="103277696"/>
        <c:crossesAt val="120"/>
        <c:crossBetween val="midCat"/>
        <c:majorUnit val="1"/>
        <c:minorUnit val="1"/>
      </c:valAx>
      <c:valAx>
        <c:axId val="103277696"/>
        <c:scaling>
          <c:orientation val="minMax"/>
          <c:max val="180"/>
          <c:min val="120"/>
        </c:scaling>
        <c:delete val="0"/>
        <c:axPos val="l"/>
        <c:title>
          <c:tx>
            <c:rich>
              <a:bodyPr/>
              <a:lstStyle/>
              <a:p>
                <a:pPr>
                  <a:defRPr sz="800" b="0" i="0" u="none" strike="noStrike" baseline="0">
                    <a:solidFill>
                      <a:srgbClr val="000000"/>
                    </a:solidFill>
                    <a:latin typeface="Calibri"/>
                    <a:ea typeface="Calibri"/>
                    <a:cs typeface="Calibri"/>
                  </a:defRPr>
                </a:pPr>
                <a:r>
                  <a:rPr lang="en-US" sz="800" b="1" i="0" kern="1200" baseline="0">
                    <a:solidFill>
                      <a:srgbClr val="000000"/>
                    </a:solidFill>
                    <a:effectLst/>
                    <a:latin typeface="Arial"/>
                    <a:ea typeface="Calibri"/>
                    <a:cs typeface="Arial"/>
                  </a:rPr>
                  <a:t>activity conc. </a:t>
                </a:r>
                <a:r>
                  <a:rPr lang="en-US" sz="800" b="1" i="0" kern="1200" baseline="30000">
                    <a:solidFill>
                      <a:srgbClr val="000000"/>
                    </a:solidFill>
                    <a:effectLst/>
                    <a:latin typeface="Arial"/>
                    <a:ea typeface="Calibri"/>
                    <a:cs typeface="Arial"/>
                  </a:rPr>
                  <a:t>90</a:t>
                </a:r>
                <a:r>
                  <a:rPr lang="en-US" sz="800" b="1" i="0" kern="1200" baseline="0">
                    <a:solidFill>
                      <a:srgbClr val="000000"/>
                    </a:solidFill>
                    <a:effectLst/>
                    <a:latin typeface="Arial"/>
                    <a:ea typeface="Calibri"/>
                    <a:cs typeface="Arial"/>
                  </a:rPr>
                  <a:t>Sr  [Bq/kg DM]</a:t>
                </a:r>
                <a:endParaRPr lang="en-US" sz="800">
                  <a:effectLst/>
                </a:endParaRPr>
              </a:p>
            </c:rich>
          </c:tx>
          <c:layout>
            <c:manualLayout>
              <c:xMode val="edge"/>
              <c:yMode val="edge"/>
              <c:x val="4.0650349328343528E-2"/>
              <c:y val="0.10115606936416185"/>
            </c:manualLayout>
          </c:layout>
          <c:overlay val="0"/>
          <c:spPr>
            <a:noFill/>
            <a:ln w="25400">
              <a:noFill/>
            </a:ln>
          </c:spPr>
        </c:title>
        <c:numFmt formatCode="0" sourceLinked="0"/>
        <c:majorTickMark val="out"/>
        <c:minorTickMark val="out"/>
        <c:tickLblPos val="nextTo"/>
        <c:spPr>
          <a:ln w="3175">
            <a:solidFill>
              <a:srgbClr val="000000"/>
            </a:solidFill>
            <a:prstDash val="solid"/>
          </a:ln>
        </c:spPr>
        <c:txPr>
          <a:bodyPr rot="0" vert="horz"/>
          <a:lstStyle/>
          <a:p>
            <a:pPr>
              <a:defRPr sz="700" b="1" i="0" u="none" strike="noStrike" baseline="0">
                <a:solidFill>
                  <a:srgbClr val="000000"/>
                </a:solidFill>
                <a:latin typeface="Arial"/>
                <a:ea typeface="Arial"/>
                <a:cs typeface="Arial"/>
              </a:defRPr>
            </a:pPr>
            <a:endParaRPr lang="es-ES"/>
          </a:p>
        </c:txPr>
        <c:crossAx val="103243136"/>
        <c:crossesAt val="0"/>
        <c:crossBetween val="midCat"/>
        <c:majorUnit val="20"/>
        <c:minorUnit val="10"/>
      </c:valAx>
      <c:spPr>
        <a:noFill/>
        <a:ln w="6350">
          <a:solidFill>
            <a:schemeClr val="tx1"/>
          </a:solidFill>
        </a:ln>
      </c:spPr>
    </c:plotArea>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es-E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0.2696</cdr:x>
      <cdr:y>0.49896</cdr:y>
    </cdr:from>
    <cdr:to>
      <cdr:x>0.3326</cdr:x>
      <cdr:y>0.70242</cdr:y>
    </cdr:to>
    <cdr:sp macro="" textlink="">
      <cdr:nvSpPr>
        <cdr:cNvPr id="13" name="Textfeld 1"/>
        <cdr:cNvSpPr txBox="1"/>
      </cdr:nvSpPr>
      <cdr:spPr bwMode="auto">
        <a:xfrm xmlns:a="http://schemas.openxmlformats.org/drawingml/2006/main" rot="16200000">
          <a:off x="731999" y="1179350"/>
          <a:ext cx="433068" cy="198464"/>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noAutofit/>
        </a:bodyPr>
        <a:lstStyle xmlns:a="http://schemas.openxmlformats.org/drawingml/2006/main"/>
        <a:p xmlns:a="http://schemas.openxmlformats.org/drawingml/2006/main">
          <a:r>
            <a:rPr lang="en-US" sz="700" b="1">
              <a:latin typeface="Arial" panose="020B0604020202020204" pitchFamily="34" charset="0"/>
              <a:cs typeface="Arial" panose="020B0604020202020204" pitchFamily="34" charset="0"/>
            </a:rPr>
            <a:t>IRMM</a:t>
          </a:r>
        </a:p>
      </cdr:txBody>
    </cdr:sp>
  </cdr:relSizeAnchor>
  <cdr:relSizeAnchor xmlns:cdr="http://schemas.openxmlformats.org/drawingml/2006/chartDrawing">
    <cdr:from>
      <cdr:x>0.40415</cdr:x>
      <cdr:y>0.54594</cdr:y>
    </cdr:from>
    <cdr:to>
      <cdr:x>0.48496</cdr:x>
      <cdr:y>0.95301</cdr:y>
    </cdr:to>
    <cdr:sp macro="" textlink="">
      <cdr:nvSpPr>
        <cdr:cNvPr id="15" name="Textfeld 4"/>
        <cdr:cNvSpPr txBox="1"/>
      </cdr:nvSpPr>
      <cdr:spPr bwMode="auto">
        <a:xfrm xmlns:a="http://schemas.openxmlformats.org/drawingml/2006/main" rot="16200000">
          <a:off x="967221" y="1467989"/>
          <a:ext cx="866457" cy="25457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noAutofit/>
        </a:bodyPr>
        <a:lstStyle xmlns:a="http://schemas.openxmlformats.org/drawingml/2006/main"/>
        <a:p xmlns:a="http://schemas.openxmlformats.org/drawingml/2006/main">
          <a:r>
            <a:rPr lang="en-US" sz="700" b="1">
              <a:latin typeface="Arial" panose="020B0604020202020204" pitchFamily="34" charset="0"/>
              <a:cs typeface="Arial" panose="020B0604020202020204" pitchFamily="34" charset="0"/>
            </a:rPr>
            <a:t>CENTIS-DMR</a:t>
          </a:r>
        </a:p>
      </cdr:txBody>
    </cdr:sp>
  </cdr:relSizeAnchor>
  <cdr:relSizeAnchor xmlns:cdr="http://schemas.openxmlformats.org/drawingml/2006/chartDrawing">
    <cdr:from>
      <cdr:x>0.5387</cdr:x>
      <cdr:y>0.53699</cdr:y>
    </cdr:from>
    <cdr:to>
      <cdr:x>0.59414</cdr:x>
      <cdr:y>0.70465</cdr:y>
    </cdr:to>
    <cdr:sp macro="" textlink="">
      <cdr:nvSpPr>
        <cdr:cNvPr id="16" name="Textfeld 5"/>
        <cdr:cNvSpPr txBox="1"/>
      </cdr:nvSpPr>
      <cdr:spPr bwMode="auto">
        <a:xfrm xmlns:a="http://schemas.openxmlformats.org/drawingml/2006/main" rot="16200000">
          <a:off x="1605920" y="1234104"/>
          <a:ext cx="356868" cy="174649"/>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noAutofit/>
        </a:bodyPr>
        <a:lstStyle xmlns:a="http://schemas.openxmlformats.org/drawingml/2006/main"/>
        <a:p xmlns:a="http://schemas.openxmlformats.org/drawingml/2006/main">
          <a:r>
            <a:rPr lang="en-US" sz="700" b="1">
              <a:latin typeface="Arial" panose="020B0604020202020204" pitchFamily="34" charset="0"/>
              <a:cs typeface="Arial" panose="020B0604020202020204" pitchFamily="34" charset="0"/>
            </a:rPr>
            <a:t>IAEA</a:t>
          </a:r>
        </a:p>
      </cdr:txBody>
    </cdr:sp>
  </cdr:relSizeAnchor>
  <cdr:relSizeAnchor xmlns:cdr="http://schemas.openxmlformats.org/drawingml/2006/chartDrawing">
    <cdr:from>
      <cdr:x>0.67428</cdr:x>
      <cdr:y>0.53699</cdr:y>
    </cdr:from>
    <cdr:to>
      <cdr:x>0.74532</cdr:x>
      <cdr:y>0.69794</cdr:y>
    </cdr:to>
    <cdr:sp macro="" textlink="">
      <cdr:nvSpPr>
        <cdr:cNvPr id="17" name="Textfeld 6"/>
        <cdr:cNvSpPr txBox="1"/>
      </cdr:nvSpPr>
      <cdr:spPr bwMode="auto">
        <a:xfrm xmlns:a="http://schemas.openxmlformats.org/drawingml/2006/main" rot="16200000">
          <a:off x="2064741" y="1202392"/>
          <a:ext cx="342585" cy="223792"/>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noAutofit/>
        </a:bodyPr>
        <a:lstStyle xmlns:a="http://schemas.openxmlformats.org/drawingml/2006/main"/>
        <a:p xmlns:a="http://schemas.openxmlformats.org/drawingml/2006/main">
          <a:r>
            <a:rPr lang="en-US" sz="700" b="1">
              <a:latin typeface="Arial" panose="020B0604020202020204" pitchFamily="34" charset="0"/>
              <a:cs typeface="Arial" panose="020B0604020202020204" pitchFamily="34" charset="0"/>
            </a:rPr>
            <a:t>NIST</a:t>
          </a:r>
        </a:p>
      </cdr:txBody>
    </cdr:sp>
  </cdr:relSizeAnchor>
  <cdr:relSizeAnchor xmlns:cdr="http://schemas.openxmlformats.org/drawingml/2006/chartDrawing">
    <cdr:from>
      <cdr:x>0.80883</cdr:x>
      <cdr:y>0.51909</cdr:y>
    </cdr:from>
    <cdr:to>
      <cdr:x>0.88289</cdr:x>
      <cdr:y>0.7136</cdr:y>
    </cdr:to>
    <cdr:sp macro="" textlink="">
      <cdr:nvSpPr>
        <cdr:cNvPr id="18" name="Textfeld 7"/>
        <cdr:cNvSpPr txBox="1"/>
      </cdr:nvSpPr>
      <cdr:spPr bwMode="auto">
        <a:xfrm xmlns:a="http://schemas.openxmlformats.org/drawingml/2006/main" rot="16200000">
          <a:off x="2457646" y="1195251"/>
          <a:ext cx="414018" cy="233306"/>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noAutofit/>
        </a:bodyPr>
        <a:lstStyle xmlns:a="http://schemas.openxmlformats.org/drawingml/2006/main"/>
        <a:p xmlns:a="http://schemas.openxmlformats.org/drawingml/2006/main">
          <a:r>
            <a:rPr lang="en-US" sz="700" b="1">
              <a:latin typeface="Arial" panose="020B0604020202020204" pitchFamily="34" charset="0"/>
              <a:cs typeface="Arial" panose="020B0604020202020204" pitchFamily="34" charset="0"/>
            </a:rPr>
            <a:t>TAEK</a:t>
          </a:r>
        </a:p>
      </cdr:txBody>
    </cdr:sp>
  </cdr:relSizeAnchor>
</c:userShape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892F-C7BF-4725-A9A5-D35F09B5A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FE855CF6.dotm</Template>
  <TotalTime>1</TotalTime>
  <Pages>4</Pages>
  <Words>2844</Words>
  <Characters>15647</Characters>
  <Application>Microsoft Office Word</Application>
  <DocSecurity>4</DocSecurity>
  <Lines>130</Lines>
  <Paragraphs>36</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Uwe</dc:creator>
  <cp:lastModifiedBy>Garcia toraño Martinez, Eduardo</cp:lastModifiedBy>
  <cp:revision>2</cp:revision>
  <cp:lastPrinted>2017-03-03T10:07:00Z</cp:lastPrinted>
  <dcterms:created xsi:type="dcterms:W3CDTF">2019-10-23T12:46:00Z</dcterms:created>
  <dcterms:modified xsi:type="dcterms:W3CDTF">2019-10-23T12:46:00Z</dcterms:modified>
</cp:coreProperties>
</file>